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214"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143"/>
        <w:gridCol w:w="6071"/>
      </w:tblGrid>
      <w:tr w:rsidR="00D35A60" w14:paraId="1947CFC2" w14:textId="77777777" w:rsidTr="00B26CCE">
        <w:tc>
          <w:tcPr>
            <w:tcW w:w="3143" w:type="dxa"/>
          </w:tcPr>
          <w:p w14:paraId="77171DE0" w14:textId="77777777" w:rsidR="00D35A60" w:rsidRDefault="00D35A60" w:rsidP="00D35A60">
            <w:pPr>
              <w:widowControl w:val="0"/>
              <w:autoSpaceDE w:val="0"/>
              <w:autoSpaceDN w:val="0"/>
              <w:adjustRightInd w:val="0"/>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Dependencia:</w:t>
            </w:r>
          </w:p>
        </w:tc>
        <w:tc>
          <w:tcPr>
            <w:tcW w:w="6071" w:type="dxa"/>
          </w:tcPr>
          <w:p w14:paraId="4CE21B8D"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30487D66" w14:textId="77777777" w:rsidTr="00B26CCE">
        <w:tc>
          <w:tcPr>
            <w:tcW w:w="3143" w:type="dxa"/>
          </w:tcPr>
          <w:p w14:paraId="72FA0FA7" w14:textId="77777777" w:rsidR="00D35A60" w:rsidRDefault="00D35A60" w:rsidP="00D35A60">
            <w:pPr>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Radicación Nº</w:t>
            </w:r>
          </w:p>
        </w:tc>
        <w:tc>
          <w:tcPr>
            <w:tcW w:w="6071" w:type="dxa"/>
          </w:tcPr>
          <w:p w14:paraId="7E377320"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2E0E89A4" w14:textId="77777777" w:rsidTr="00B26CCE">
        <w:tc>
          <w:tcPr>
            <w:tcW w:w="3143" w:type="dxa"/>
          </w:tcPr>
          <w:p w14:paraId="67FF85BF"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Investigad</w:t>
            </w:r>
            <w:r>
              <w:rPr>
                <w:rFonts w:ascii="Arial" w:eastAsia="Times New Roman" w:hAnsi="Arial" w:cs="Arial"/>
                <w:b/>
                <w:sz w:val="24"/>
                <w:szCs w:val="24"/>
                <w:lang w:val="es-ES" w:eastAsia="es-ES"/>
              </w:rPr>
              <w:t>o</w:t>
            </w:r>
            <w:r w:rsidRPr="003B08DC">
              <w:rPr>
                <w:rFonts w:ascii="Arial" w:eastAsia="Times New Roman" w:hAnsi="Arial" w:cs="Arial"/>
                <w:b/>
                <w:sz w:val="24"/>
                <w:szCs w:val="24"/>
                <w:lang w:val="es-ES" w:eastAsia="es-ES"/>
              </w:rPr>
              <w:t>:</w:t>
            </w:r>
          </w:p>
        </w:tc>
        <w:tc>
          <w:tcPr>
            <w:tcW w:w="6071" w:type="dxa"/>
          </w:tcPr>
          <w:p w14:paraId="50BAEC78"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599135C1" w14:textId="77777777" w:rsidTr="00B26CCE">
        <w:tc>
          <w:tcPr>
            <w:tcW w:w="3143" w:type="dxa"/>
          </w:tcPr>
          <w:p w14:paraId="7EC32E71" w14:textId="77777777" w:rsidR="00D35A60" w:rsidRDefault="00D35A60" w:rsidP="00D35A60">
            <w:pPr>
              <w:spacing w:after="0" w:line="240" w:lineRule="auto"/>
              <w:ind w:left="851" w:hanging="851"/>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 xml:space="preserve">Cargo y Dependencia: </w:t>
            </w:r>
          </w:p>
        </w:tc>
        <w:tc>
          <w:tcPr>
            <w:tcW w:w="6071" w:type="dxa"/>
          </w:tcPr>
          <w:p w14:paraId="20D9AB66"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06F2AC3A" w14:textId="77777777" w:rsidTr="00B26CCE">
        <w:tc>
          <w:tcPr>
            <w:tcW w:w="3143" w:type="dxa"/>
          </w:tcPr>
          <w:p w14:paraId="32C814D1"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Quejoso:</w:t>
            </w:r>
          </w:p>
        </w:tc>
        <w:tc>
          <w:tcPr>
            <w:tcW w:w="6071" w:type="dxa"/>
          </w:tcPr>
          <w:p w14:paraId="40D35863"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4563EE96" w14:textId="77777777" w:rsidTr="00B26CCE">
        <w:tc>
          <w:tcPr>
            <w:tcW w:w="3143" w:type="dxa"/>
          </w:tcPr>
          <w:p w14:paraId="26C5F3E1"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Fecha de los hechos:</w:t>
            </w:r>
          </w:p>
        </w:tc>
        <w:tc>
          <w:tcPr>
            <w:tcW w:w="6071" w:type="dxa"/>
          </w:tcPr>
          <w:p w14:paraId="1329CB2B"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35AB147A" w14:textId="77777777" w:rsidTr="00B26CCE">
        <w:tc>
          <w:tcPr>
            <w:tcW w:w="3143" w:type="dxa"/>
          </w:tcPr>
          <w:p w14:paraId="25C4D2A6" w14:textId="77777777" w:rsidR="00D35A60" w:rsidRDefault="00D35A60" w:rsidP="00D35A60">
            <w:pPr>
              <w:spacing w:after="0" w:line="240" w:lineRule="auto"/>
              <w:jc w:val="both"/>
              <w:rPr>
                <w:rFonts w:ascii="Arial" w:eastAsia="Times New Roman" w:hAnsi="Arial" w:cs="Arial"/>
                <w:b/>
                <w:sz w:val="24"/>
                <w:szCs w:val="24"/>
                <w:u w:val="single"/>
                <w:lang w:val="es-ES" w:eastAsia="es-ES"/>
              </w:rPr>
            </w:pPr>
            <w:r w:rsidRPr="00327182">
              <w:rPr>
                <w:rFonts w:ascii="Arial" w:eastAsia="Times New Roman" w:hAnsi="Arial" w:cs="Arial"/>
                <w:b/>
                <w:sz w:val="24"/>
                <w:szCs w:val="24"/>
                <w:lang w:val="es-ES" w:eastAsia="es-ES"/>
              </w:rPr>
              <w:t>Asunto</w:t>
            </w:r>
            <w:r>
              <w:rPr>
                <w:rFonts w:ascii="Arial" w:eastAsia="Times New Roman" w:hAnsi="Arial" w:cs="Arial"/>
                <w:b/>
                <w:sz w:val="24"/>
                <w:szCs w:val="24"/>
                <w:lang w:val="es-ES" w:eastAsia="es-ES"/>
              </w:rPr>
              <w:t>:</w:t>
            </w:r>
          </w:p>
        </w:tc>
        <w:tc>
          <w:tcPr>
            <w:tcW w:w="6071" w:type="dxa"/>
          </w:tcPr>
          <w:p w14:paraId="0AD20233" w14:textId="133DAFA8" w:rsidR="00D35A60" w:rsidRPr="00724D91" w:rsidRDefault="00724D91" w:rsidP="00622BDB">
            <w:pPr>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 xml:space="preserve">    </w:t>
            </w:r>
            <w:r>
              <w:rPr>
                <w:rFonts w:ascii="Arial" w:eastAsia="Times New Roman" w:hAnsi="Arial" w:cs="Arial"/>
                <w:b/>
                <w:sz w:val="24"/>
                <w:szCs w:val="24"/>
                <w:lang w:val="es-ES" w:eastAsia="es-ES"/>
              </w:rPr>
              <w:t>Auto Ordenando Acumular Proceso Disciplinario</w:t>
            </w:r>
          </w:p>
        </w:tc>
      </w:tr>
    </w:tbl>
    <w:p w14:paraId="7F3D5DC4" w14:textId="77777777" w:rsidR="003B08DC" w:rsidRPr="003B08DC" w:rsidRDefault="003B08DC" w:rsidP="003B08DC">
      <w:pPr>
        <w:spacing w:after="0" w:line="240" w:lineRule="auto"/>
        <w:ind w:left="360"/>
        <w:jc w:val="both"/>
        <w:rPr>
          <w:rFonts w:ascii="Arial" w:eastAsia="Times New Roman" w:hAnsi="Arial" w:cs="Arial"/>
          <w:b/>
          <w:sz w:val="24"/>
          <w:szCs w:val="24"/>
          <w:u w:val="single"/>
          <w:lang w:val="es-ES" w:eastAsia="es-ES"/>
        </w:rPr>
      </w:pPr>
    </w:p>
    <w:p w14:paraId="41F95707" w14:textId="77777777" w:rsidR="0071665B" w:rsidRDefault="00B04724" w:rsidP="00B04724">
      <w:pPr>
        <w:tabs>
          <w:tab w:val="left" w:pos="2552"/>
        </w:tabs>
        <w:spacing w:after="0" w:line="240" w:lineRule="auto"/>
        <w:rPr>
          <w:rFonts w:ascii="Arial" w:eastAsia="Times New Roman" w:hAnsi="Arial" w:cs="Arial"/>
          <w:b/>
          <w:sz w:val="24"/>
          <w:szCs w:val="24"/>
          <w:lang w:val="es-ES" w:eastAsia="es-ES"/>
        </w:rPr>
      </w:pPr>
      <w:r>
        <w:rPr>
          <w:rFonts w:ascii="Arial" w:eastAsia="Times New Roman" w:hAnsi="Arial" w:cs="Arial"/>
          <w:b/>
          <w:sz w:val="24"/>
          <w:szCs w:val="24"/>
          <w:lang w:val="es-ES" w:eastAsia="es-ES"/>
        </w:rPr>
        <w:tab/>
      </w:r>
    </w:p>
    <w:p w14:paraId="676C5095" w14:textId="4AD65811" w:rsidR="009A2658" w:rsidRDefault="0071665B" w:rsidP="00B04724">
      <w:pPr>
        <w:tabs>
          <w:tab w:val="left" w:pos="2552"/>
        </w:tabs>
        <w:spacing w:after="0" w:line="240" w:lineRule="auto"/>
        <w:rPr>
          <w:rFonts w:ascii="Arial" w:eastAsia="Times New Roman" w:hAnsi="Arial" w:cs="Arial"/>
          <w:sz w:val="24"/>
          <w:szCs w:val="24"/>
          <w:lang w:val="es-ES" w:eastAsia="es-ES"/>
        </w:rPr>
      </w:pPr>
      <w:r>
        <w:rPr>
          <w:rFonts w:ascii="Arial" w:eastAsia="Times New Roman" w:hAnsi="Arial" w:cs="Arial"/>
          <w:b/>
          <w:sz w:val="24"/>
          <w:szCs w:val="24"/>
          <w:lang w:val="es-ES" w:eastAsia="es-ES"/>
        </w:rPr>
        <w:tab/>
      </w:r>
      <w:r w:rsidR="00B04724">
        <w:rPr>
          <w:rFonts w:ascii="Arial" w:eastAsia="Times New Roman" w:hAnsi="Arial" w:cs="Arial"/>
          <w:sz w:val="24"/>
          <w:szCs w:val="24"/>
          <w:lang w:val="es-ES" w:eastAsia="es-ES"/>
        </w:rPr>
        <w:t>Ibagué,</w:t>
      </w:r>
    </w:p>
    <w:p w14:paraId="3E95A067" w14:textId="77777777" w:rsidR="00B04724" w:rsidRDefault="00B04724" w:rsidP="00B04724">
      <w:pPr>
        <w:tabs>
          <w:tab w:val="left" w:pos="2552"/>
        </w:tabs>
        <w:spacing w:after="0" w:line="240" w:lineRule="auto"/>
        <w:rPr>
          <w:rFonts w:ascii="Arial" w:eastAsia="Times New Roman" w:hAnsi="Arial" w:cs="Arial"/>
          <w:sz w:val="24"/>
          <w:szCs w:val="24"/>
          <w:lang w:val="es-ES" w:eastAsia="es-ES"/>
        </w:rPr>
      </w:pPr>
      <w:bookmarkStart w:id="0" w:name="_GoBack"/>
      <w:bookmarkEnd w:id="0"/>
    </w:p>
    <w:p w14:paraId="653C403D" w14:textId="77777777" w:rsidR="0071665B" w:rsidRDefault="00CA2383" w:rsidP="00CA2383">
      <w:pPr>
        <w:tabs>
          <w:tab w:val="left" w:pos="1985"/>
          <w:tab w:val="left" w:pos="2268"/>
        </w:tabs>
        <w:overflowPunct w:val="0"/>
        <w:autoSpaceDE w:val="0"/>
        <w:autoSpaceDN w:val="0"/>
        <w:adjustRightInd w:val="0"/>
        <w:jc w:val="both"/>
        <w:textAlignment w:val="baseline"/>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ab/>
      </w:r>
      <w:r w:rsidR="0071665B">
        <w:rPr>
          <w:rFonts w:ascii="Arial" w:eastAsia="Times New Roman" w:hAnsi="Arial" w:cs="Arial"/>
          <w:color w:val="000000"/>
          <w:sz w:val="24"/>
          <w:szCs w:val="24"/>
          <w:lang w:val="es-ES_tradnl" w:eastAsia="es-ES"/>
        </w:rPr>
        <w:tab/>
      </w:r>
    </w:p>
    <w:p w14:paraId="42010CD8" w14:textId="3E398F24" w:rsidR="00CA2383" w:rsidRPr="009B1A87" w:rsidRDefault="0071665B" w:rsidP="0071665B">
      <w:pPr>
        <w:tabs>
          <w:tab w:val="left" w:pos="2268"/>
          <w:tab w:val="left" w:pos="2552"/>
        </w:tabs>
        <w:overflowPunct w:val="0"/>
        <w:autoSpaceDE w:val="0"/>
        <w:autoSpaceDN w:val="0"/>
        <w:adjustRightInd w:val="0"/>
        <w:jc w:val="both"/>
        <w:textAlignment w:val="baseline"/>
        <w:rPr>
          <w:rFonts w:ascii="Arial" w:hAnsi="Arial" w:cs="Arial"/>
        </w:rPr>
      </w:pPr>
      <w:r>
        <w:rPr>
          <w:rFonts w:ascii="Arial" w:eastAsia="Times New Roman" w:hAnsi="Arial" w:cs="Arial"/>
          <w:color w:val="000000"/>
          <w:sz w:val="24"/>
          <w:szCs w:val="24"/>
          <w:lang w:val="es-ES_tradnl" w:eastAsia="es-ES"/>
        </w:rPr>
        <w:tab/>
      </w:r>
      <w:r>
        <w:rPr>
          <w:rFonts w:ascii="Arial" w:eastAsia="Times New Roman" w:hAnsi="Arial" w:cs="Arial"/>
          <w:color w:val="000000"/>
          <w:sz w:val="24"/>
          <w:szCs w:val="24"/>
          <w:lang w:val="es-ES_tradnl" w:eastAsia="es-ES"/>
        </w:rPr>
        <w:tab/>
      </w:r>
      <w:r w:rsidR="00CA2383" w:rsidRPr="009B1A87">
        <w:rPr>
          <w:rFonts w:ascii="Arial" w:hAnsi="Arial" w:cs="Arial"/>
        </w:rPr>
        <w:t>Procede el Despacho a evaluar la posibili</w:t>
      </w:r>
      <w:r>
        <w:rPr>
          <w:rFonts w:ascii="Arial" w:hAnsi="Arial" w:cs="Arial"/>
        </w:rPr>
        <w:t xml:space="preserve">dad de acumular el Proceso Disciplinario </w:t>
      </w:r>
      <w:proofErr w:type="spellStart"/>
      <w:proofErr w:type="gramStart"/>
      <w:r>
        <w:rPr>
          <w:rFonts w:ascii="Arial" w:hAnsi="Arial" w:cs="Arial"/>
        </w:rPr>
        <w:t>No.XXX</w:t>
      </w:r>
      <w:proofErr w:type="spellEnd"/>
      <w:r>
        <w:rPr>
          <w:rFonts w:ascii="Arial" w:hAnsi="Arial" w:cs="Arial"/>
        </w:rPr>
        <w:t xml:space="preserve"> </w:t>
      </w:r>
      <w:r w:rsidR="00CA2383">
        <w:rPr>
          <w:rFonts w:ascii="Arial" w:hAnsi="Arial" w:cs="Arial"/>
        </w:rPr>
        <w:t xml:space="preserve"> </w:t>
      </w:r>
      <w:r w:rsidR="00CA2383" w:rsidRPr="009B1A87">
        <w:rPr>
          <w:rFonts w:ascii="Arial" w:hAnsi="Arial" w:cs="Arial"/>
        </w:rPr>
        <w:t>en</w:t>
      </w:r>
      <w:proofErr w:type="gramEnd"/>
      <w:r w:rsidR="00CA2383" w:rsidRPr="009B1A87">
        <w:rPr>
          <w:rFonts w:ascii="Arial" w:hAnsi="Arial" w:cs="Arial"/>
        </w:rPr>
        <w:t xml:space="preserve"> contra de </w:t>
      </w:r>
      <w:r>
        <w:rPr>
          <w:rFonts w:ascii="Arial" w:hAnsi="Arial" w:cs="Arial"/>
          <w:b/>
        </w:rPr>
        <w:t>XXXXXXX,</w:t>
      </w:r>
      <w:r>
        <w:rPr>
          <w:rFonts w:ascii="Arial" w:hAnsi="Arial" w:cs="Arial"/>
        </w:rPr>
        <w:t xml:space="preserve"> en su condición de </w:t>
      </w:r>
      <w:proofErr w:type="spellStart"/>
      <w:r>
        <w:rPr>
          <w:rFonts w:ascii="Arial" w:hAnsi="Arial" w:cs="Arial"/>
        </w:rPr>
        <w:t>xxxxxxx</w:t>
      </w:r>
      <w:proofErr w:type="spellEnd"/>
      <w:r>
        <w:rPr>
          <w:rFonts w:ascii="Arial" w:hAnsi="Arial" w:cs="Arial"/>
        </w:rPr>
        <w:t xml:space="preserve"> al Expediente radicado bajo el </w:t>
      </w:r>
      <w:proofErr w:type="spellStart"/>
      <w:r>
        <w:rPr>
          <w:rFonts w:ascii="Arial" w:hAnsi="Arial" w:cs="Arial"/>
        </w:rPr>
        <w:t>No.XXXXX</w:t>
      </w:r>
      <w:proofErr w:type="spellEnd"/>
      <w:r>
        <w:rPr>
          <w:rFonts w:ascii="Arial" w:hAnsi="Arial" w:cs="Arial"/>
        </w:rPr>
        <w:t>.</w:t>
      </w:r>
      <w:r w:rsidR="00CA2383">
        <w:rPr>
          <w:rFonts w:ascii="Arial" w:hAnsi="Arial" w:cs="Arial"/>
        </w:rPr>
        <w:t>.</w:t>
      </w:r>
    </w:p>
    <w:p w14:paraId="3D568B3E" w14:textId="1567C870" w:rsidR="00CA2383" w:rsidRPr="009B1A87" w:rsidRDefault="00CA2383" w:rsidP="0071665B">
      <w:pPr>
        <w:tabs>
          <w:tab w:val="left" w:pos="2552"/>
        </w:tabs>
        <w:jc w:val="both"/>
        <w:rPr>
          <w:rFonts w:ascii="Arial" w:hAnsi="Arial" w:cs="Arial"/>
          <w:u w:val="single"/>
        </w:rPr>
      </w:pPr>
      <w:r w:rsidRPr="009B1A87">
        <w:rPr>
          <w:rFonts w:ascii="Arial" w:hAnsi="Arial" w:cs="Arial"/>
        </w:rPr>
        <w:tab/>
      </w:r>
      <w:r w:rsidR="0071665B">
        <w:rPr>
          <w:rFonts w:ascii="Arial" w:hAnsi="Arial" w:cs="Arial"/>
        </w:rPr>
        <w:t xml:space="preserve">La Oficina de Control </w:t>
      </w:r>
      <w:proofErr w:type="spellStart"/>
      <w:r w:rsidR="0071665B">
        <w:rPr>
          <w:rFonts w:ascii="Arial" w:hAnsi="Arial" w:cs="Arial"/>
        </w:rPr>
        <w:t>Ùnico</w:t>
      </w:r>
      <w:proofErr w:type="spellEnd"/>
      <w:r w:rsidR="0071665B">
        <w:rPr>
          <w:rFonts w:ascii="Arial" w:hAnsi="Arial" w:cs="Arial"/>
        </w:rPr>
        <w:t xml:space="preserve"> Disciplinario </w:t>
      </w:r>
      <w:r>
        <w:rPr>
          <w:rFonts w:ascii="Arial" w:hAnsi="Arial" w:cs="Arial"/>
        </w:rPr>
        <w:t>inició I</w:t>
      </w:r>
      <w:r w:rsidRPr="009B1A87">
        <w:rPr>
          <w:rFonts w:ascii="Arial" w:hAnsi="Arial" w:cs="Arial"/>
        </w:rPr>
        <w:t xml:space="preserve">ndagación </w:t>
      </w:r>
      <w:r>
        <w:rPr>
          <w:rFonts w:ascii="Arial" w:hAnsi="Arial" w:cs="Arial"/>
        </w:rPr>
        <w:t>P</w:t>
      </w:r>
      <w:r w:rsidRPr="009B1A87">
        <w:rPr>
          <w:rFonts w:ascii="Arial" w:hAnsi="Arial" w:cs="Arial"/>
        </w:rPr>
        <w:t xml:space="preserve">reliminar </w:t>
      </w:r>
      <w:r w:rsidR="0071665B">
        <w:rPr>
          <w:rFonts w:ascii="Arial" w:hAnsi="Arial" w:cs="Arial"/>
        </w:rPr>
        <w:t>XXXXXXXX</w:t>
      </w:r>
    </w:p>
    <w:p w14:paraId="3C289C05" w14:textId="77777777" w:rsidR="00CA2383" w:rsidRPr="009B1A87" w:rsidRDefault="00CA2383" w:rsidP="00CA2383">
      <w:pPr>
        <w:tabs>
          <w:tab w:val="left" w:pos="1985"/>
          <w:tab w:val="left" w:pos="2268"/>
        </w:tabs>
        <w:jc w:val="both"/>
        <w:rPr>
          <w:rFonts w:ascii="Arial" w:hAnsi="Arial" w:cs="Arial"/>
        </w:rPr>
      </w:pPr>
    </w:p>
    <w:p w14:paraId="010960A0" w14:textId="0F55C2FD" w:rsidR="00CA2383" w:rsidRPr="009B1A87" w:rsidRDefault="00CA2383" w:rsidP="0071665B">
      <w:pPr>
        <w:tabs>
          <w:tab w:val="left" w:pos="1985"/>
          <w:tab w:val="left" w:pos="2268"/>
          <w:tab w:val="left" w:pos="2552"/>
        </w:tabs>
        <w:overflowPunct w:val="0"/>
        <w:autoSpaceDE w:val="0"/>
        <w:autoSpaceDN w:val="0"/>
        <w:adjustRightInd w:val="0"/>
        <w:jc w:val="both"/>
        <w:textAlignment w:val="baseline"/>
        <w:rPr>
          <w:rFonts w:ascii="Arial" w:hAnsi="Arial" w:cs="Arial"/>
        </w:rPr>
      </w:pPr>
      <w:r w:rsidRPr="009B1A87">
        <w:rPr>
          <w:rFonts w:ascii="Arial" w:hAnsi="Arial" w:cs="Arial"/>
        </w:rPr>
        <w:tab/>
      </w:r>
      <w:r>
        <w:rPr>
          <w:rFonts w:ascii="Arial" w:hAnsi="Arial" w:cs="Arial"/>
        </w:rPr>
        <w:tab/>
      </w:r>
      <w:r w:rsidR="0071665B">
        <w:rPr>
          <w:rFonts w:ascii="Arial" w:hAnsi="Arial" w:cs="Arial"/>
        </w:rPr>
        <w:tab/>
        <w:t>Por otro lado,</w:t>
      </w:r>
      <w:r>
        <w:rPr>
          <w:rFonts w:ascii="Arial" w:hAnsi="Arial" w:cs="Arial"/>
        </w:rPr>
        <w:t xml:space="preserve"> tenemos que </w:t>
      </w:r>
      <w:r w:rsidR="0071665B">
        <w:rPr>
          <w:rFonts w:ascii="Arial" w:hAnsi="Arial" w:cs="Arial"/>
        </w:rPr>
        <w:t xml:space="preserve">contra el investigado XXXXX, </w:t>
      </w:r>
      <w:r>
        <w:rPr>
          <w:rFonts w:ascii="Arial" w:hAnsi="Arial" w:cs="Arial"/>
        </w:rPr>
        <w:t xml:space="preserve">se </w:t>
      </w:r>
      <w:r w:rsidR="0071665B">
        <w:rPr>
          <w:rFonts w:ascii="Arial" w:hAnsi="Arial" w:cs="Arial"/>
        </w:rPr>
        <w:t xml:space="preserve">adelanta el proceso Disciplinario No.      que se encuentra en Etapa de </w:t>
      </w:r>
      <w:proofErr w:type="spellStart"/>
      <w:r w:rsidR="0071665B">
        <w:rPr>
          <w:rFonts w:ascii="Arial" w:hAnsi="Arial" w:cs="Arial"/>
        </w:rPr>
        <w:t>xxxxxx</w:t>
      </w:r>
      <w:proofErr w:type="spellEnd"/>
      <w:r w:rsidR="0071665B">
        <w:rPr>
          <w:rFonts w:ascii="Arial" w:hAnsi="Arial" w:cs="Arial"/>
        </w:rPr>
        <w:t xml:space="preserve"> de fecha </w:t>
      </w:r>
      <w:proofErr w:type="spellStart"/>
      <w:r w:rsidR="0071665B">
        <w:rPr>
          <w:rFonts w:ascii="Arial" w:hAnsi="Arial" w:cs="Arial"/>
        </w:rPr>
        <w:t>xxxxxxx</w:t>
      </w:r>
      <w:proofErr w:type="spellEnd"/>
    </w:p>
    <w:p w14:paraId="444A4B2A" w14:textId="76C61A42" w:rsidR="00CA2383" w:rsidRPr="009B1A87" w:rsidRDefault="00CA2383" w:rsidP="00C447B2">
      <w:pPr>
        <w:tabs>
          <w:tab w:val="left" w:pos="2552"/>
        </w:tabs>
        <w:overflowPunct w:val="0"/>
        <w:autoSpaceDE w:val="0"/>
        <w:autoSpaceDN w:val="0"/>
        <w:adjustRightInd w:val="0"/>
        <w:jc w:val="both"/>
        <w:textAlignment w:val="baseline"/>
        <w:rPr>
          <w:rFonts w:ascii="Arial" w:hAnsi="Arial" w:cs="Arial"/>
        </w:rPr>
      </w:pPr>
    </w:p>
    <w:p w14:paraId="3387B827" w14:textId="6BC74B9B" w:rsidR="00CA2383" w:rsidRPr="009B1A87" w:rsidRDefault="00CA2383" w:rsidP="00C447B2">
      <w:pPr>
        <w:tabs>
          <w:tab w:val="left" w:pos="1962"/>
          <w:tab w:val="left" w:pos="2552"/>
          <w:tab w:val="left" w:pos="2835"/>
        </w:tabs>
        <w:overflowPunct w:val="0"/>
        <w:autoSpaceDE w:val="0"/>
        <w:autoSpaceDN w:val="0"/>
        <w:adjustRightInd w:val="0"/>
        <w:jc w:val="both"/>
        <w:textAlignment w:val="baseline"/>
        <w:rPr>
          <w:rFonts w:ascii="Arial" w:hAnsi="Arial" w:cs="Arial"/>
        </w:rPr>
      </w:pPr>
      <w:r w:rsidRPr="009B1A87">
        <w:rPr>
          <w:rFonts w:ascii="Arial" w:hAnsi="Arial" w:cs="Arial"/>
        </w:rPr>
        <w:tab/>
      </w:r>
      <w:r>
        <w:rPr>
          <w:rFonts w:ascii="Arial" w:hAnsi="Arial" w:cs="Arial"/>
        </w:rPr>
        <w:tab/>
      </w:r>
      <w:r w:rsidR="00C447B2">
        <w:rPr>
          <w:rFonts w:ascii="Arial" w:hAnsi="Arial" w:cs="Arial"/>
        </w:rPr>
        <w:t xml:space="preserve">Ahora bien, entre </w:t>
      </w:r>
      <w:r w:rsidRPr="009B1A87">
        <w:rPr>
          <w:rFonts w:ascii="Arial" w:hAnsi="Arial" w:cs="Arial"/>
        </w:rPr>
        <w:t>los eventos en que puede proc</w:t>
      </w:r>
      <w:r w:rsidR="00C447B2">
        <w:rPr>
          <w:rFonts w:ascii="Arial" w:hAnsi="Arial" w:cs="Arial"/>
        </w:rPr>
        <w:t>ederse a la acumulación,</w:t>
      </w:r>
      <w:r>
        <w:rPr>
          <w:rFonts w:ascii="Arial" w:hAnsi="Arial" w:cs="Arial"/>
        </w:rPr>
        <w:t xml:space="preserve"> la Ley 734 de 2002</w:t>
      </w:r>
      <w:r w:rsidRPr="009B1A87">
        <w:rPr>
          <w:rFonts w:ascii="Arial" w:hAnsi="Arial" w:cs="Arial"/>
        </w:rPr>
        <w:t xml:space="preserve">, especialmente en los artículos 47 numerales. 2, 79, 80 inciso </w:t>
      </w:r>
      <w:proofErr w:type="gramStart"/>
      <w:r w:rsidRPr="009B1A87">
        <w:rPr>
          <w:rFonts w:ascii="Arial" w:hAnsi="Arial" w:cs="Arial"/>
        </w:rPr>
        <w:t>2º,  81</w:t>
      </w:r>
      <w:proofErr w:type="gramEnd"/>
      <w:r w:rsidRPr="009B1A87">
        <w:rPr>
          <w:rFonts w:ascii="Arial" w:hAnsi="Arial" w:cs="Arial"/>
        </w:rPr>
        <w:t xml:space="preserve">  y 151, estableció como criterios para la acumulación:</w:t>
      </w:r>
    </w:p>
    <w:p w14:paraId="2840B9AD" w14:textId="57AC6894" w:rsidR="00CA2383" w:rsidRPr="009B1A87" w:rsidRDefault="00CA2383" w:rsidP="00C447B2">
      <w:pPr>
        <w:tabs>
          <w:tab w:val="left" w:pos="1962"/>
          <w:tab w:val="left" w:pos="2552"/>
          <w:tab w:val="left" w:pos="2835"/>
        </w:tabs>
        <w:overflowPunct w:val="0"/>
        <w:autoSpaceDE w:val="0"/>
        <w:autoSpaceDN w:val="0"/>
        <w:adjustRightInd w:val="0"/>
        <w:jc w:val="both"/>
        <w:textAlignment w:val="baseline"/>
        <w:rPr>
          <w:rFonts w:ascii="Arial" w:hAnsi="Arial" w:cs="Arial"/>
        </w:rPr>
      </w:pPr>
      <w:r w:rsidRPr="009B1A87">
        <w:rPr>
          <w:rFonts w:ascii="Arial" w:hAnsi="Arial" w:cs="Arial"/>
        </w:rPr>
        <w:tab/>
      </w:r>
      <w:r>
        <w:rPr>
          <w:rFonts w:ascii="Arial" w:hAnsi="Arial" w:cs="Arial"/>
        </w:rPr>
        <w:tab/>
      </w:r>
      <w:r w:rsidRPr="009B1A87">
        <w:rPr>
          <w:rFonts w:ascii="Arial" w:hAnsi="Arial" w:cs="Arial"/>
        </w:rPr>
        <w:t>“Cuando un sujeto cometa varias faltas disciplinarias conexas se investigarán y decidirán en un solo proceso.</w:t>
      </w:r>
    </w:p>
    <w:p w14:paraId="209D87ED" w14:textId="0C34D11B" w:rsidR="00CA2383" w:rsidRPr="009B1A87" w:rsidRDefault="00CA2383" w:rsidP="00C447B2">
      <w:pPr>
        <w:tabs>
          <w:tab w:val="left" w:pos="1962"/>
          <w:tab w:val="left" w:pos="2552"/>
          <w:tab w:val="left" w:pos="2835"/>
        </w:tabs>
        <w:overflowPunct w:val="0"/>
        <w:autoSpaceDE w:val="0"/>
        <w:autoSpaceDN w:val="0"/>
        <w:adjustRightInd w:val="0"/>
        <w:jc w:val="both"/>
        <w:textAlignment w:val="baseline"/>
        <w:rPr>
          <w:rFonts w:ascii="Arial" w:hAnsi="Arial" w:cs="Arial"/>
        </w:rPr>
      </w:pPr>
      <w:r w:rsidRPr="009B1A87">
        <w:rPr>
          <w:rFonts w:ascii="Arial" w:hAnsi="Arial" w:cs="Arial"/>
        </w:rPr>
        <w:tab/>
      </w:r>
      <w:r>
        <w:rPr>
          <w:rFonts w:ascii="Arial" w:hAnsi="Arial" w:cs="Arial"/>
        </w:rPr>
        <w:tab/>
      </w:r>
      <w:r w:rsidRPr="009B1A87">
        <w:rPr>
          <w:rFonts w:ascii="Arial" w:hAnsi="Arial" w:cs="Arial"/>
        </w:rPr>
        <w:t>“Cuando varios servidores de la misma entidad participen en la comisión de una falta o de varias que sean conexas, se investigarán y decidirán en el mismo proceso, por quien tenga competencia para juzgar al de mayor jerarquía.”</w:t>
      </w:r>
    </w:p>
    <w:p w14:paraId="48DF6865" w14:textId="200AA133" w:rsidR="00CA2383" w:rsidRPr="009B1A87" w:rsidRDefault="00CA2383" w:rsidP="008B40C7">
      <w:pPr>
        <w:tabs>
          <w:tab w:val="left" w:pos="1962"/>
          <w:tab w:val="left" w:pos="2552"/>
          <w:tab w:val="left" w:pos="2835"/>
        </w:tabs>
        <w:overflowPunct w:val="0"/>
        <w:autoSpaceDE w:val="0"/>
        <w:autoSpaceDN w:val="0"/>
        <w:adjustRightInd w:val="0"/>
        <w:jc w:val="both"/>
        <w:textAlignment w:val="baseline"/>
        <w:rPr>
          <w:rFonts w:ascii="Arial" w:hAnsi="Arial" w:cs="Arial"/>
        </w:rPr>
      </w:pPr>
      <w:r w:rsidRPr="009B1A87">
        <w:rPr>
          <w:rFonts w:ascii="Arial" w:hAnsi="Arial" w:cs="Arial"/>
        </w:rPr>
        <w:lastRenderedPageBreak/>
        <w:tab/>
      </w:r>
      <w:r>
        <w:rPr>
          <w:rFonts w:ascii="Arial" w:hAnsi="Arial" w:cs="Arial"/>
        </w:rPr>
        <w:tab/>
      </w:r>
      <w:r w:rsidRPr="009B1A87">
        <w:rPr>
          <w:rFonts w:ascii="Arial" w:hAnsi="Arial" w:cs="Arial"/>
        </w:rPr>
        <w:t>“Cuando en la comisión de una o varias faltas conexas hayan participado servidores pertenecientes a distintas entidades se conservará la unidad procesal cuando el conocimiento sea asumido por la Procuraduría o la Personería”</w:t>
      </w:r>
    </w:p>
    <w:p w14:paraId="2AE717A5" w14:textId="77777777" w:rsidR="008B40C7" w:rsidRDefault="00CA2383" w:rsidP="008B40C7">
      <w:pPr>
        <w:tabs>
          <w:tab w:val="left" w:pos="1962"/>
          <w:tab w:val="left" w:pos="2268"/>
          <w:tab w:val="left" w:pos="2835"/>
        </w:tabs>
        <w:overflowPunct w:val="0"/>
        <w:autoSpaceDE w:val="0"/>
        <w:autoSpaceDN w:val="0"/>
        <w:adjustRightInd w:val="0"/>
        <w:jc w:val="both"/>
        <w:textAlignment w:val="baseline"/>
        <w:rPr>
          <w:rFonts w:ascii="Arial" w:hAnsi="Arial" w:cs="Arial"/>
        </w:rPr>
      </w:pPr>
      <w:r w:rsidRPr="009B1A87">
        <w:rPr>
          <w:rFonts w:ascii="Arial" w:hAnsi="Arial" w:cs="Arial"/>
        </w:rPr>
        <w:tab/>
      </w:r>
      <w:r>
        <w:rPr>
          <w:rFonts w:ascii="Arial" w:hAnsi="Arial" w:cs="Arial"/>
        </w:rPr>
        <w:tab/>
      </w:r>
      <w:r w:rsidRPr="009B1A87">
        <w:rPr>
          <w:rFonts w:ascii="Arial" w:hAnsi="Arial" w:cs="Arial"/>
        </w:rPr>
        <w:t>El funcionario con jurisdicción en el territorio donde se realizó la conducta tiene competencia disciplinaria. Cuando la falta o varias que sean conexas sean cometidas en diversos lugares, el conocimiento corresponde al funcionario que primero haya tenido conocimiento del hecho”.</w:t>
      </w:r>
    </w:p>
    <w:p w14:paraId="7E26964F" w14:textId="77777777" w:rsidR="008B40C7" w:rsidRDefault="008B40C7" w:rsidP="008B40C7">
      <w:pPr>
        <w:tabs>
          <w:tab w:val="left" w:pos="1962"/>
          <w:tab w:val="left" w:pos="2268"/>
          <w:tab w:val="left" w:pos="2835"/>
        </w:tabs>
        <w:overflowPunct w:val="0"/>
        <w:autoSpaceDE w:val="0"/>
        <w:autoSpaceDN w:val="0"/>
        <w:adjustRightInd w:val="0"/>
        <w:jc w:val="both"/>
        <w:textAlignment w:val="baseline"/>
        <w:rPr>
          <w:rFonts w:ascii="Arial" w:hAnsi="Arial" w:cs="Arial"/>
        </w:rPr>
      </w:pPr>
    </w:p>
    <w:p w14:paraId="6B3D6D7A" w14:textId="29615E7E" w:rsidR="00CA2383" w:rsidRPr="009B1A87" w:rsidRDefault="008B40C7" w:rsidP="008B40C7">
      <w:pPr>
        <w:tabs>
          <w:tab w:val="left" w:pos="2268"/>
          <w:tab w:val="left" w:pos="2552"/>
          <w:tab w:val="left" w:pos="2835"/>
        </w:tabs>
        <w:overflowPunct w:val="0"/>
        <w:autoSpaceDE w:val="0"/>
        <w:autoSpaceDN w:val="0"/>
        <w:adjustRightInd w:val="0"/>
        <w:jc w:val="both"/>
        <w:textAlignment w:val="baseline"/>
        <w:rPr>
          <w:rFonts w:ascii="Arial" w:hAnsi="Arial" w:cs="Arial"/>
        </w:rPr>
      </w:pPr>
      <w:r>
        <w:rPr>
          <w:rFonts w:ascii="Arial" w:hAnsi="Arial" w:cs="Arial"/>
        </w:rPr>
        <w:tab/>
      </w:r>
      <w:r w:rsidR="00CA2383" w:rsidRPr="009B1A87">
        <w:rPr>
          <w:rFonts w:ascii="Arial" w:hAnsi="Arial" w:cs="Arial"/>
        </w:rPr>
        <w:t>En cuanto a la conexidad como criterio determinante para proceder a la acumulación de procesos disciplinarios, se presenta cuando varias faltas están ligadas entre sí por vínculos subjetivos o materiales o se conectan de alguna manera.  De conformidad con la doctrina y la jurisprudencia, adoptada por la guía del proceso disciplinario, la conexidad puede ser sustancial o procesal, así:</w:t>
      </w:r>
    </w:p>
    <w:p w14:paraId="2E9DCA39" w14:textId="77777777" w:rsidR="00CA2383" w:rsidRPr="009B1A87" w:rsidRDefault="00CA2383" w:rsidP="00C447B2">
      <w:pPr>
        <w:tabs>
          <w:tab w:val="left" w:pos="2552"/>
          <w:tab w:val="left" w:pos="2835"/>
        </w:tabs>
        <w:overflowPunct w:val="0"/>
        <w:autoSpaceDE w:val="0"/>
        <w:autoSpaceDN w:val="0"/>
        <w:adjustRightInd w:val="0"/>
        <w:jc w:val="both"/>
        <w:textAlignment w:val="baseline"/>
        <w:rPr>
          <w:rFonts w:ascii="Arial" w:hAnsi="Arial" w:cs="Arial"/>
        </w:rPr>
      </w:pPr>
    </w:p>
    <w:p w14:paraId="7663AB92" w14:textId="77777777" w:rsidR="00CA2383" w:rsidRPr="009B1A87" w:rsidRDefault="00CA2383" w:rsidP="00C447B2">
      <w:pPr>
        <w:tabs>
          <w:tab w:val="left" w:pos="2552"/>
        </w:tabs>
        <w:spacing w:after="240"/>
        <w:ind w:left="567" w:right="567"/>
        <w:jc w:val="both"/>
        <w:rPr>
          <w:rFonts w:ascii="Arial" w:hAnsi="Arial" w:cs="Arial"/>
          <w:bCs/>
          <w:spacing w:val="4"/>
        </w:rPr>
      </w:pPr>
      <w:r w:rsidRPr="009B1A87">
        <w:rPr>
          <w:rFonts w:ascii="Arial" w:hAnsi="Arial" w:cs="Arial"/>
          <w:b/>
          <w:bCs/>
          <w:spacing w:val="4"/>
        </w:rPr>
        <w:tab/>
      </w:r>
      <w:r>
        <w:rPr>
          <w:rFonts w:ascii="Arial" w:hAnsi="Arial" w:cs="Arial"/>
          <w:b/>
          <w:bCs/>
          <w:spacing w:val="4"/>
        </w:rPr>
        <w:tab/>
      </w:r>
      <w:r w:rsidRPr="009B1A87">
        <w:rPr>
          <w:rFonts w:ascii="Arial" w:hAnsi="Arial" w:cs="Arial"/>
          <w:b/>
          <w:bCs/>
          <w:spacing w:val="4"/>
        </w:rPr>
        <w:t>“CONEXIDAD SUSTANCIAL -</w:t>
      </w:r>
      <w:r w:rsidRPr="009B1A87">
        <w:rPr>
          <w:rFonts w:ascii="Arial" w:hAnsi="Arial" w:cs="Arial"/>
          <w:bCs/>
          <w:spacing w:val="4"/>
        </w:rPr>
        <w:t xml:space="preserve"> Requiere pluralidad de faltas disciplinarias atribuibles a una o varias personas y un hilo conductor determinante entre ellas. Se subdivide en:</w:t>
      </w:r>
    </w:p>
    <w:p w14:paraId="68B9E916" w14:textId="77777777" w:rsidR="00CA2383" w:rsidRPr="009B1A87" w:rsidRDefault="00CA2383" w:rsidP="00C447B2">
      <w:pPr>
        <w:tabs>
          <w:tab w:val="left" w:pos="2552"/>
        </w:tabs>
        <w:overflowPunct w:val="0"/>
        <w:autoSpaceDE w:val="0"/>
        <w:autoSpaceDN w:val="0"/>
        <w:adjustRightInd w:val="0"/>
        <w:spacing w:after="240"/>
        <w:ind w:right="567"/>
        <w:jc w:val="both"/>
        <w:rPr>
          <w:rFonts w:ascii="Arial" w:hAnsi="Arial" w:cs="Arial"/>
          <w:bCs/>
          <w:spacing w:val="4"/>
        </w:rPr>
      </w:pPr>
      <w:r>
        <w:rPr>
          <w:rFonts w:ascii="Arial" w:hAnsi="Arial" w:cs="Arial"/>
          <w:b/>
          <w:bCs/>
          <w:spacing w:val="4"/>
        </w:rPr>
        <w:tab/>
      </w:r>
      <w:r w:rsidRPr="009B1A87">
        <w:rPr>
          <w:rFonts w:ascii="Arial" w:hAnsi="Arial" w:cs="Arial"/>
          <w:b/>
          <w:bCs/>
          <w:spacing w:val="4"/>
        </w:rPr>
        <w:t xml:space="preserve">. Teleológica: </w:t>
      </w:r>
      <w:r w:rsidRPr="009B1A87">
        <w:rPr>
          <w:rFonts w:ascii="Arial" w:hAnsi="Arial" w:cs="Arial"/>
          <w:bCs/>
          <w:spacing w:val="4"/>
        </w:rPr>
        <w:t>Se presenta cuando el mismo sujeto incurre en varias faltas disciplinarias unidas por un nexo de medio a fin, es decir, cuando comete una falta con el fin de realizar otra.</w:t>
      </w:r>
    </w:p>
    <w:p w14:paraId="3F2FE44F" w14:textId="77777777" w:rsidR="00CA2383" w:rsidRPr="009B1A87" w:rsidRDefault="00CA2383" w:rsidP="00C447B2">
      <w:pPr>
        <w:tabs>
          <w:tab w:val="left" w:pos="2552"/>
        </w:tabs>
        <w:spacing w:after="240"/>
        <w:ind w:left="567" w:right="567"/>
        <w:jc w:val="both"/>
        <w:rPr>
          <w:rFonts w:ascii="Arial" w:hAnsi="Arial" w:cs="Arial"/>
          <w:bCs/>
          <w:spacing w:val="4"/>
        </w:rPr>
      </w:pPr>
      <w:r>
        <w:rPr>
          <w:rFonts w:ascii="Arial" w:hAnsi="Arial" w:cs="Arial"/>
          <w:bCs/>
          <w:spacing w:val="4"/>
        </w:rPr>
        <w:tab/>
      </w:r>
      <w:r w:rsidRPr="009B1A87">
        <w:rPr>
          <w:rFonts w:ascii="Arial" w:hAnsi="Arial" w:cs="Arial"/>
          <w:bCs/>
          <w:spacing w:val="4"/>
        </w:rPr>
        <w:t>Por ejemplo, el representante legal que para obtener un indebido provecho patrimonial declara una urgencia manifiesta inexistente para acudir al sistema de contratación directa con el fin de adjudicar un contrato directamente a cambio de una comisión.</w:t>
      </w:r>
    </w:p>
    <w:p w14:paraId="2B567315" w14:textId="77777777" w:rsidR="00CA2383" w:rsidRPr="009B1A87" w:rsidRDefault="00CA2383" w:rsidP="00C447B2">
      <w:pPr>
        <w:numPr>
          <w:ilvl w:val="0"/>
          <w:numId w:val="14"/>
        </w:numPr>
        <w:tabs>
          <w:tab w:val="clear" w:pos="1953"/>
          <w:tab w:val="left" w:pos="2552"/>
        </w:tabs>
        <w:overflowPunct w:val="0"/>
        <w:autoSpaceDE w:val="0"/>
        <w:autoSpaceDN w:val="0"/>
        <w:adjustRightInd w:val="0"/>
        <w:spacing w:after="240" w:line="240" w:lineRule="auto"/>
        <w:ind w:left="567" w:right="567"/>
        <w:jc w:val="both"/>
        <w:rPr>
          <w:rFonts w:ascii="Arial" w:hAnsi="Arial" w:cs="Arial"/>
          <w:bCs/>
          <w:spacing w:val="4"/>
        </w:rPr>
      </w:pPr>
      <w:r w:rsidRPr="009B1A87">
        <w:rPr>
          <w:rFonts w:ascii="Arial" w:hAnsi="Arial" w:cs="Arial"/>
          <w:b/>
          <w:bCs/>
          <w:spacing w:val="4"/>
        </w:rPr>
        <w:t>Consecuencial</w:t>
      </w:r>
      <w:r w:rsidRPr="009B1A87">
        <w:rPr>
          <w:rFonts w:ascii="Arial" w:hAnsi="Arial" w:cs="Arial"/>
          <w:bCs/>
          <w:spacing w:val="4"/>
        </w:rPr>
        <w:t>: Se presenta cuando pretendiendo cometer una falta se incurre además en otra.</w:t>
      </w:r>
    </w:p>
    <w:p w14:paraId="2E89B1F0" w14:textId="77777777" w:rsidR="00CA2383" w:rsidRPr="009B1A87" w:rsidRDefault="00CA2383" w:rsidP="00C447B2">
      <w:pPr>
        <w:tabs>
          <w:tab w:val="left" w:pos="2552"/>
        </w:tabs>
        <w:spacing w:after="240"/>
        <w:ind w:left="567" w:right="567"/>
        <w:jc w:val="both"/>
        <w:rPr>
          <w:rFonts w:ascii="Arial" w:hAnsi="Arial" w:cs="Arial"/>
          <w:bCs/>
          <w:spacing w:val="4"/>
        </w:rPr>
      </w:pPr>
      <w:r w:rsidRPr="009B1A87">
        <w:rPr>
          <w:rFonts w:ascii="Arial" w:hAnsi="Arial" w:cs="Arial"/>
          <w:bCs/>
          <w:spacing w:val="4"/>
        </w:rPr>
        <w:t xml:space="preserve">Por </w:t>
      </w:r>
      <w:proofErr w:type="gramStart"/>
      <w:r w:rsidRPr="009B1A87">
        <w:rPr>
          <w:rFonts w:ascii="Arial" w:hAnsi="Arial" w:cs="Arial"/>
          <w:bCs/>
          <w:spacing w:val="4"/>
        </w:rPr>
        <w:t>ejemplo</w:t>
      </w:r>
      <w:proofErr w:type="gramEnd"/>
      <w:r w:rsidRPr="009B1A87">
        <w:rPr>
          <w:rFonts w:ascii="Arial" w:hAnsi="Arial" w:cs="Arial"/>
          <w:bCs/>
          <w:spacing w:val="4"/>
        </w:rPr>
        <w:t xml:space="preserve"> quien al intentar robar un banco se ve sorprendido y le pega un tiro a un policía.</w:t>
      </w:r>
    </w:p>
    <w:p w14:paraId="737C1EB3" w14:textId="77777777" w:rsidR="00CA2383" w:rsidRPr="009B1A87" w:rsidRDefault="00CA2383" w:rsidP="00C447B2">
      <w:pPr>
        <w:numPr>
          <w:ilvl w:val="0"/>
          <w:numId w:val="14"/>
        </w:numPr>
        <w:tabs>
          <w:tab w:val="clear" w:pos="1953"/>
          <w:tab w:val="left" w:pos="2552"/>
        </w:tabs>
        <w:overflowPunct w:val="0"/>
        <w:autoSpaceDE w:val="0"/>
        <w:autoSpaceDN w:val="0"/>
        <w:adjustRightInd w:val="0"/>
        <w:spacing w:after="240" w:line="240" w:lineRule="auto"/>
        <w:ind w:left="567" w:right="567"/>
        <w:jc w:val="both"/>
        <w:rPr>
          <w:rFonts w:ascii="Arial" w:hAnsi="Arial" w:cs="Arial"/>
          <w:bCs/>
          <w:spacing w:val="4"/>
        </w:rPr>
      </w:pPr>
      <w:r w:rsidRPr="009B1A87">
        <w:rPr>
          <w:rFonts w:ascii="Arial" w:hAnsi="Arial" w:cs="Arial"/>
          <w:b/>
          <w:bCs/>
          <w:spacing w:val="4"/>
        </w:rPr>
        <w:t>Ocasional</w:t>
      </w:r>
      <w:r w:rsidRPr="009B1A87">
        <w:rPr>
          <w:rFonts w:ascii="Arial" w:hAnsi="Arial" w:cs="Arial"/>
          <w:bCs/>
          <w:spacing w:val="4"/>
        </w:rPr>
        <w:t>: Cuando la comisión de una falta se presenta como la ocasión para realizar otra.</w:t>
      </w:r>
    </w:p>
    <w:p w14:paraId="7BB2A30C" w14:textId="77777777" w:rsidR="00CA2383" w:rsidRPr="009B1A87" w:rsidRDefault="00CA2383" w:rsidP="00C447B2">
      <w:pPr>
        <w:tabs>
          <w:tab w:val="left" w:pos="2552"/>
        </w:tabs>
        <w:spacing w:after="240"/>
        <w:ind w:left="567" w:right="567"/>
        <w:jc w:val="both"/>
        <w:rPr>
          <w:rFonts w:ascii="Arial" w:hAnsi="Arial" w:cs="Arial"/>
          <w:bCs/>
          <w:spacing w:val="4"/>
        </w:rPr>
      </w:pPr>
      <w:r w:rsidRPr="009B1A87">
        <w:rPr>
          <w:rFonts w:ascii="Arial" w:hAnsi="Arial" w:cs="Arial"/>
          <w:bCs/>
          <w:spacing w:val="4"/>
        </w:rPr>
        <w:lastRenderedPageBreak/>
        <w:t>Por ejemplo, cuando quien daña un mueble energúmeno aprovecha y se apodera de lo que allí se guarda.</w:t>
      </w:r>
    </w:p>
    <w:p w14:paraId="0F260477" w14:textId="77777777" w:rsidR="00CA2383" w:rsidRPr="009B1A87" w:rsidRDefault="00CA2383" w:rsidP="00C447B2">
      <w:pPr>
        <w:numPr>
          <w:ilvl w:val="0"/>
          <w:numId w:val="14"/>
        </w:numPr>
        <w:tabs>
          <w:tab w:val="clear" w:pos="1953"/>
          <w:tab w:val="left" w:pos="2552"/>
        </w:tabs>
        <w:overflowPunct w:val="0"/>
        <w:autoSpaceDE w:val="0"/>
        <w:autoSpaceDN w:val="0"/>
        <w:adjustRightInd w:val="0"/>
        <w:spacing w:after="240" w:line="240" w:lineRule="auto"/>
        <w:ind w:left="567" w:right="567"/>
        <w:jc w:val="both"/>
        <w:rPr>
          <w:rFonts w:ascii="Arial" w:hAnsi="Arial" w:cs="Arial"/>
        </w:rPr>
      </w:pPr>
      <w:r w:rsidRPr="009B1A87">
        <w:rPr>
          <w:rFonts w:ascii="Arial" w:hAnsi="Arial" w:cs="Arial"/>
          <w:b/>
          <w:bCs/>
          <w:spacing w:val="4"/>
        </w:rPr>
        <w:t>Cronológica</w:t>
      </w:r>
      <w:r w:rsidRPr="009B1A87">
        <w:rPr>
          <w:rFonts w:ascii="Arial" w:hAnsi="Arial" w:cs="Arial"/>
          <w:bCs/>
          <w:spacing w:val="4"/>
        </w:rPr>
        <w:t xml:space="preserve">: Se presenta cuando en un mismo contexto de acción se presentan varias faltas o cuando las faltas se cometen por el mismo sujeto en diferentes contextos de </w:t>
      </w:r>
      <w:proofErr w:type="gramStart"/>
      <w:r w:rsidRPr="009B1A87">
        <w:rPr>
          <w:rFonts w:ascii="Arial" w:hAnsi="Arial" w:cs="Arial"/>
          <w:bCs/>
          <w:spacing w:val="4"/>
        </w:rPr>
        <w:t>acción</w:t>
      </w:r>
      <w:proofErr w:type="gramEnd"/>
      <w:r w:rsidRPr="009B1A87">
        <w:rPr>
          <w:rFonts w:ascii="Arial" w:hAnsi="Arial" w:cs="Arial"/>
          <w:bCs/>
          <w:spacing w:val="4"/>
        </w:rPr>
        <w:t xml:space="preserve"> pero con la misma finalidad.</w:t>
      </w:r>
    </w:p>
    <w:p w14:paraId="4085FB82" w14:textId="77777777" w:rsidR="00CA2383" w:rsidRPr="009B1A87" w:rsidRDefault="00CA2383" w:rsidP="00C447B2">
      <w:pPr>
        <w:tabs>
          <w:tab w:val="left" w:pos="2552"/>
        </w:tabs>
        <w:spacing w:after="240"/>
        <w:ind w:left="567" w:right="567"/>
        <w:jc w:val="both"/>
        <w:rPr>
          <w:rFonts w:ascii="Arial" w:hAnsi="Arial" w:cs="Arial"/>
        </w:rPr>
      </w:pPr>
      <w:r w:rsidRPr="009B1A87">
        <w:rPr>
          <w:rFonts w:ascii="Arial" w:hAnsi="Arial" w:cs="Arial"/>
          <w:bCs/>
          <w:spacing w:val="4"/>
        </w:rPr>
        <w:t xml:space="preserve">Un participante en una huelga ilegal que aprovecha la situación para sabotear los equipos de comunicaciones, informáticos o de suministro de energía, ilustra el primer caso. El tesorero que omite durante todo el año el giro mensual de los aportes para salud a la empresa promotora de salud, es un ejemplo del segundo evento.  </w:t>
      </w:r>
    </w:p>
    <w:p w14:paraId="6F0E7F7E" w14:textId="1772E31D" w:rsidR="00CA2383" w:rsidRPr="009B1A87" w:rsidRDefault="008B40C7" w:rsidP="00C447B2">
      <w:pPr>
        <w:tabs>
          <w:tab w:val="left" w:pos="2552"/>
        </w:tabs>
        <w:spacing w:after="240"/>
        <w:ind w:left="567" w:right="567"/>
        <w:jc w:val="both"/>
        <w:rPr>
          <w:rFonts w:ascii="Arial" w:hAnsi="Arial" w:cs="Arial"/>
          <w:b/>
          <w:bCs/>
          <w:spacing w:val="4"/>
        </w:rPr>
      </w:pPr>
      <w:r>
        <w:rPr>
          <w:rFonts w:ascii="Arial" w:hAnsi="Arial" w:cs="Arial"/>
          <w:b/>
          <w:bCs/>
          <w:spacing w:val="4"/>
        </w:rPr>
        <w:tab/>
      </w:r>
      <w:r w:rsidR="00CA2383" w:rsidRPr="009B1A87">
        <w:rPr>
          <w:rFonts w:ascii="Arial" w:hAnsi="Arial" w:cs="Arial"/>
          <w:b/>
          <w:bCs/>
          <w:spacing w:val="4"/>
        </w:rPr>
        <w:t>CONEXIDAD PROCESAL - A diferencia de la anterior no requiere de vínculos determinantes y surge exclusivamente por razones de conveniencia o economía procesal. La doctrina ha señalado las siguientes modalidades:</w:t>
      </w:r>
    </w:p>
    <w:p w14:paraId="1A3DF9BD" w14:textId="77777777" w:rsidR="00CA2383" w:rsidRPr="009B1A87" w:rsidRDefault="00CA2383" w:rsidP="00C447B2">
      <w:pPr>
        <w:numPr>
          <w:ilvl w:val="0"/>
          <w:numId w:val="14"/>
        </w:numPr>
        <w:tabs>
          <w:tab w:val="clear" w:pos="1953"/>
          <w:tab w:val="left" w:pos="2552"/>
        </w:tabs>
        <w:overflowPunct w:val="0"/>
        <w:autoSpaceDE w:val="0"/>
        <w:autoSpaceDN w:val="0"/>
        <w:adjustRightInd w:val="0"/>
        <w:spacing w:after="240" w:line="240" w:lineRule="auto"/>
        <w:ind w:left="567" w:right="567"/>
        <w:jc w:val="both"/>
        <w:rPr>
          <w:rFonts w:ascii="Arial" w:hAnsi="Arial" w:cs="Arial"/>
          <w:b/>
          <w:bCs/>
          <w:spacing w:val="4"/>
        </w:rPr>
      </w:pPr>
      <w:r w:rsidRPr="009B1A87">
        <w:rPr>
          <w:rFonts w:ascii="Arial" w:hAnsi="Arial" w:cs="Arial"/>
          <w:b/>
          <w:bCs/>
          <w:spacing w:val="4"/>
        </w:rPr>
        <w:t>Comunidad de medio probatorio: Cuando una misma prueba permite demostrar varias faltas.</w:t>
      </w:r>
    </w:p>
    <w:p w14:paraId="56A28FF7" w14:textId="77777777" w:rsidR="00CA2383" w:rsidRPr="009B1A87" w:rsidRDefault="00CA2383" w:rsidP="00C447B2">
      <w:pPr>
        <w:tabs>
          <w:tab w:val="left" w:pos="2552"/>
        </w:tabs>
        <w:spacing w:after="240"/>
        <w:ind w:left="567" w:right="567"/>
        <w:jc w:val="both"/>
        <w:rPr>
          <w:rFonts w:ascii="Arial" w:hAnsi="Arial" w:cs="Arial"/>
          <w:b/>
          <w:bCs/>
          <w:spacing w:val="4"/>
        </w:rPr>
      </w:pPr>
      <w:r w:rsidRPr="009B1A87">
        <w:rPr>
          <w:rFonts w:ascii="Arial" w:hAnsi="Arial" w:cs="Arial"/>
          <w:b/>
          <w:bCs/>
          <w:spacing w:val="4"/>
        </w:rPr>
        <w:t>Por ejemplo, cuando el mismo contrato se imputa con cargo a un rubro del presupuesto previsto para otro tipo de gasto, carece de certificado de disponibilidad y es cancelado por el pagador pese a las inconsistencias descritas.</w:t>
      </w:r>
    </w:p>
    <w:p w14:paraId="3579DB6F" w14:textId="77777777" w:rsidR="00CA2383" w:rsidRPr="009B1A87" w:rsidRDefault="00CA2383" w:rsidP="00C447B2">
      <w:pPr>
        <w:numPr>
          <w:ilvl w:val="0"/>
          <w:numId w:val="14"/>
        </w:numPr>
        <w:tabs>
          <w:tab w:val="clear" w:pos="1953"/>
          <w:tab w:val="left" w:pos="2552"/>
        </w:tabs>
        <w:overflowPunct w:val="0"/>
        <w:autoSpaceDE w:val="0"/>
        <w:autoSpaceDN w:val="0"/>
        <w:adjustRightInd w:val="0"/>
        <w:spacing w:after="240" w:line="240" w:lineRule="auto"/>
        <w:ind w:left="567" w:right="567"/>
        <w:jc w:val="both"/>
        <w:rPr>
          <w:rFonts w:ascii="Arial" w:hAnsi="Arial" w:cs="Arial"/>
          <w:b/>
          <w:bCs/>
          <w:spacing w:val="4"/>
        </w:rPr>
      </w:pPr>
      <w:r w:rsidRPr="009B1A87">
        <w:rPr>
          <w:rFonts w:ascii="Arial" w:hAnsi="Arial" w:cs="Arial"/>
          <w:b/>
          <w:bCs/>
          <w:spacing w:val="4"/>
        </w:rPr>
        <w:t>Unidad de sujeto: Se refiere a hechos no conexos cometidos por el mismo sujeto.</w:t>
      </w:r>
    </w:p>
    <w:p w14:paraId="2B0FCBDB" w14:textId="2D7F931F" w:rsidR="00CA2383" w:rsidRDefault="00CA2383" w:rsidP="008B40C7">
      <w:pPr>
        <w:tabs>
          <w:tab w:val="left" w:pos="2552"/>
        </w:tabs>
        <w:overflowPunct w:val="0"/>
        <w:autoSpaceDE w:val="0"/>
        <w:autoSpaceDN w:val="0"/>
        <w:adjustRightInd w:val="0"/>
        <w:spacing w:after="240"/>
        <w:ind w:left="567" w:right="567"/>
        <w:jc w:val="both"/>
        <w:rPr>
          <w:rFonts w:ascii="Arial" w:hAnsi="Arial" w:cs="Arial"/>
          <w:b/>
        </w:rPr>
      </w:pPr>
      <w:proofErr w:type="gramStart"/>
      <w:r w:rsidRPr="009B1A87">
        <w:rPr>
          <w:rFonts w:ascii="Arial" w:hAnsi="Arial" w:cs="Arial"/>
          <w:b/>
          <w:bCs/>
          <w:spacing w:val="4"/>
        </w:rPr>
        <w:t>.Unidad</w:t>
      </w:r>
      <w:proofErr w:type="gramEnd"/>
      <w:r w:rsidRPr="009B1A87">
        <w:rPr>
          <w:rFonts w:ascii="Arial" w:hAnsi="Arial" w:cs="Arial"/>
          <w:b/>
          <w:bCs/>
          <w:spacing w:val="4"/>
        </w:rPr>
        <w:t xml:space="preserve"> de denuncia: Diferentes hechos señalados dentro del texto de la queja o denuncia, atribuibles a uno o varios sujetos, evento en el cual es procedente la acumulación mientras no se desconozcan los factores objetivos, subjetivos y territoriales que determinan la competencia disciplinaria”.</w:t>
      </w:r>
    </w:p>
    <w:p w14:paraId="123BDFF6" w14:textId="77777777" w:rsidR="008B40C7" w:rsidRPr="008B40C7" w:rsidRDefault="008B40C7" w:rsidP="008B40C7">
      <w:pPr>
        <w:tabs>
          <w:tab w:val="left" w:pos="2552"/>
        </w:tabs>
        <w:overflowPunct w:val="0"/>
        <w:autoSpaceDE w:val="0"/>
        <w:autoSpaceDN w:val="0"/>
        <w:adjustRightInd w:val="0"/>
        <w:spacing w:after="240"/>
        <w:ind w:left="567" w:right="567"/>
        <w:jc w:val="both"/>
        <w:rPr>
          <w:rFonts w:ascii="Arial" w:hAnsi="Arial" w:cs="Arial"/>
          <w:b/>
        </w:rPr>
      </w:pPr>
    </w:p>
    <w:p w14:paraId="180C5066" w14:textId="018BCD0D" w:rsidR="00CA2383" w:rsidRPr="009B1A87" w:rsidRDefault="00CA2383" w:rsidP="00C447B2">
      <w:pPr>
        <w:tabs>
          <w:tab w:val="left" w:pos="2552"/>
          <w:tab w:val="left" w:pos="2835"/>
        </w:tabs>
        <w:overflowPunct w:val="0"/>
        <w:autoSpaceDE w:val="0"/>
        <w:autoSpaceDN w:val="0"/>
        <w:adjustRightInd w:val="0"/>
        <w:jc w:val="both"/>
        <w:textAlignment w:val="baseline"/>
        <w:rPr>
          <w:rFonts w:ascii="Arial" w:hAnsi="Arial" w:cs="Arial"/>
        </w:rPr>
      </w:pPr>
      <w:r w:rsidRPr="009B1A87">
        <w:rPr>
          <w:rFonts w:ascii="Arial" w:hAnsi="Arial" w:cs="Arial"/>
        </w:rPr>
        <w:tab/>
      </w:r>
      <w:r>
        <w:rPr>
          <w:rFonts w:ascii="Arial" w:hAnsi="Arial" w:cs="Arial"/>
        </w:rPr>
        <w:t>Efectuada la</w:t>
      </w:r>
      <w:r w:rsidRPr="009B1A87">
        <w:rPr>
          <w:rFonts w:ascii="Arial" w:hAnsi="Arial" w:cs="Arial"/>
        </w:rPr>
        <w:t xml:space="preserve"> evaluación de lo actuado hasta el momento dentro del</w:t>
      </w:r>
      <w:r>
        <w:rPr>
          <w:rFonts w:ascii="Arial" w:hAnsi="Arial" w:cs="Arial"/>
        </w:rPr>
        <w:t xml:space="preserve"> proceso disciplinario radicado bajo </w:t>
      </w:r>
      <w:proofErr w:type="gramStart"/>
      <w:r>
        <w:rPr>
          <w:rFonts w:ascii="Arial" w:hAnsi="Arial" w:cs="Arial"/>
        </w:rPr>
        <w:t>el</w:t>
      </w:r>
      <w:r w:rsidR="008B40C7">
        <w:rPr>
          <w:rFonts w:ascii="Arial" w:hAnsi="Arial" w:cs="Arial"/>
        </w:rPr>
        <w:t xml:space="preserve">  radicado</w:t>
      </w:r>
      <w:proofErr w:type="gramEnd"/>
      <w:r w:rsidR="008B40C7">
        <w:rPr>
          <w:rFonts w:ascii="Arial" w:hAnsi="Arial" w:cs="Arial"/>
        </w:rPr>
        <w:t xml:space="preserve"> XXXX</w:t>
      </w:r>
      <w:r w:rsidRPr="009B1A87">
        <w:rPr>
          <w:rFonts w:ascii="Arial" w:hAnsi="Arial" w:cs="Arial"/>
        </w:rPr>
        <w:t xml:space="preserve">, </w:t>
      </w:r>
      <w:r>
        <w:rPr>
          <w:rFonts w:ascii="Arial" w:hAnsi="Arial" w:cs="Arial"/>
        </w:rPr>
        <w:t xml:space="preserve"> que se encuentra en etapa de I</w:t>
      </w:r>
      <w:r w:rsidRPr="009B1A87">
        <w:rPr>
          <w:rFonts w:ascii="Arial" w:hAnsi="Arial" w:cs="Arial"/>
        </w:rPr>
        <w:t>ndagaci</w:t>
      </w:r>
      <w:r>
        <w:rPr>
          <w:rFonts w:ascii="Arial" w:hAnsi="Arial" w:cs="Arial"/>
        </w:rPr>
        <w:t>ón P</w:t>
      </w:r>
      <w:r w:rsidRPr="009B1A87">
        <w:rPr>
          <w:rFonts w:ascii="Arial" w:hAnsi="Arial" w:cs="Arial"/>
        </w:rPr>
        <w:t xml:space="preserve">reliminar, adelantado contra </w:t>
      </w:r>
      <w:r>
        <w:rPr>
          <w:rFonts w:ascii="Arial" w:hAnsi="Arial" w:cs="Arial"/>
        </w:rPr>
        <w:t xml:space="preserve">el señor </w:t>
      </w:r>
      <w:r w:rsidR="008B40C7">
        <w:rPr>
          <w:rFonts w:ascii="Arial" w:hAnsi="Arial" w:cs="Arial"/>
          <w:b/>
        </w:rPr>
        <w:t>XXXXX</w:t>
      </w:r>
      <w:r>
        <w:rPr>
          <w:rFonts w:ascii="Arial" w:hAnsi="Arial" w:cs="Arial"/>
          <w:b/>
        </w:rPr>
        <w:t>,</w:t>
      </w:r>
      <w:r w:rsidRPr="009B1A87">
        <w:rPr>
          <w:rFonts w:ascii="Arial" w:hAnsi="Arial" w:cs="Arial"/>
          <w:b/>
        </w:rPr>
        <w:t xml:space="preserve"> </w:t>
      </w:r>
      <w:r w:rsidR="008B40C7">
        <w:rPr>
          <w:rFonts w:ascii="Arial" w:hAnsi="Arial" w:cs="Arial"/>
        </w:rPr>
        <w:t>en su condición de XXXX</w:t>
      </w:r>
      <w:r w:rsidRPr="009B1A87">
        <w:rPr>
          <w:rFonts w:ascii="Arial" w:hAnsi="Arial" w:cs="Arial"/>
        </w:rPr>
        <w:t xml:space="preserve">, </w:t>
      </w:r>
      <w:r w:rsidR="008B40C7">
        <w:rPr>
          <w:rFonts w:ascii="Arial" w:hAnsi="Arial" w:cs="Arial"/>
        </w:rPr>
        <w:t xml:space="preserve">lo que </w:t>
      </w:r>
      <w:r w:rsidRPr="009B1A87">
        <w:rPr>
          <w:rFonts w:ascii="Arial" w:hAnsi="Arial" w:cs="Arial"/>
        </w:rPr>
        <w:t xml:space="preserve">permite colegir que en el presente evento se satisfacen, por razones de conveniencia y </w:t>
      </w:r>
      <w:r w:rsidRPr="009B1A87">
        <w:rPr>
          <w:rFonts w:ascii="Arial" w:hAnsi="Arial" w:cs="Arial"/>
        </w:rPr>
        <w:lastRenderedPageBreak/>
        <w:t>economía procesal, la conexidad procesal, pues existe la comunidad de medios probatorios, unidad de sujeto y unidad de denuncia.</w:t>
      </w:r>
    </w:p>
    <w:p w14:paraId="48C9DCE6" w14:textId="77777777" w:rsidR="00CA2383" w:rsidRDefault="00CA2383" w:rsidP="00C447B2">
      <w:pPr>
        <w:tabs>
          <w:tab w:val="left" w:pos="2552"/>
          <w:tab w:val="left" w:pos="2835"/>
        </w:tabs>
        <w:overflowPunct w:val="0"/>
        <w:autoSpaceDE w:val="0"/>
        <w:autoSpaceDN w:val="0"/>
        <w:adjustRightInd w:val="0"/>
        <w:jc w:val="both"/>
        <w:textAlignment w:val="baseline"/>
        <w:rPr>
          <w:rFonts w:ascii="Arial" w:hAnsi="Arial" w:cs="Arial"/>
        </w:rPr>
      </w:pPr>
    </w:p>
    <w:p w14:paraId="5559ED9D" w14:textId="11B30FE4" w:rsidR="00CA2383" w:rsidRDefault="00CA2383" w:rsidP="008B40C7">
      <w:pPr>
        <w:tabs>
          <w:tab w:val="left" w:pos="2552"/>
          <w:tab w:val="left" w:pos="2835"/>
        </w:tabs>
        <w:overflowPunct w:val="0"/>
        <w:autoSpaceDE w:val="0"/>
        <w:autoSpaceDN w:val="0"/>
        <w:adjustRightInd w:val="0"/>
        <w:jc w:val="both"/>
        <w:textAlignment w:val="baseline"/>
        <w:rPr>
          <w:rFonts w:ascii="Arial" w:hAnsi="Arial" w:cs="Arial"/>
        </w:rPr>
      </w:pPr>
      <w:r w:rsidRPr="009B1A87">
        <w:rPr>
          <w:rFonts w:ascii="Arial" w:hAnsi="Arial" w:cs="Arial"/>
        </w:rPr>
        <w:tab/>
        <w:t>Por lo anteriormente expuest</w:t>
      </w:r>
      <w:r w:rsidR="008B40C7">
        <w:rPr>
          <w:rFonts w:ascii="Arial" w:hAnsi="Arial" w:cs="Arial"/>
        </w:rPr>
        <w:t>o el Jefe de la Oficina de Control Único Disciplinario,</w:t>
      </w:r>
    </w:p>
    <w:p w14:paraId="1D756B62" w14:textId="77777777" w:rsidR="008B40C7" w:rsidRDefault="008B40C7" w:rsidP="008B40C7">
      <w:pPr>
        <w:tabs>
          <w:tab w:val="left" w:pos="1962"/>
          <w:tab w:val="left" w:pos="2268"/>
          <w:tab w:val="left" w:pos="2835"/>
        </w:tabs>
        <w:overflowPunct w:val="0"/>
        <w:autoSpaceDE w:val="0"/>
        <w:autoSpaceDN w:val="0"/>
        <w:adjustRightInd w:val="0"/>
        <w:jc w:val="center"/>
        <w:textAlignment w:val="baseline"/>
        <w:rPr>
          <w:rFonts w:ascii="Arial" w:hAnsi="Arial" w:cs="Arial"/>
        </w:rPr>
      </w:pPr>
    </w:p>
    <w:p w14:paraId="179B3F2A" w14:textId="71B64262" w:rsidR="00CA2383" w:rsidRPr="009B1A87" w:rsidRDefault="00CA2383" w:rsidP="008B40C7">
      <w:pPr>
        <w:tabs>
          <w:tab w:val="left" w:pos="1962"/>
          <w:tab w:val="left" w:pos="2268"/>
          <w:tab w:val="left" w:pos="2835"/>
        </w:tabs>
        <w:overflowPunct w:val="0"/>
        <w:autoSpaceDE w:val="0"/>
        <w:autoSpaceDN w:val="0"/>
        <w:adjustRightInd w:val="0"/>
        <w:jc w:val="center"/>
        <w:textAlignment w:val="baseline"/>
        <w:rPr>
          <w:rFonts w:ascii="Arial" w:hAnsi="Arial" w:cs="Arial"/>
          <w:b/>
        </w:rPr>
      </w:pPr>
      <w:r w:rsidRPr="009B1A87">
        <w:rPr>
          <w:rFonts w:ascii="Arial" w:hAnsi="Arial" w:cs="Arial"/>
          <w:b/>
        </w:rPr>
        <w:t>R E S U E L V E:</w:t>
      </w:r>
    </w:p>
    <w:p w14:paraId="699541B1" w14:textId="77777777" w:rsidR="00CA2383" w:rsidRPr="009B1A87" w:rsidRDefault="00CA2383" w:rsidP="008B40C7">
      <w:pPr>
        <w:tabs>
          <w:tab w:val="left" w:pos="2552"/>
        </w:tabs>
        <w:overflowPunct w:val="0"/>
        <w:autoSpaceDE w:val="0"/>
        <w:autoSpaceDN w:val="0"/>
        <w:adjustRightInd w:val="0"/>
        <w:jc w:val="both"/>
        <w:textAlignment w:val="baseline"/>
        <w:rPr>
          <w:rFonts w:ascii="Arial" w:hAnsi="Arial" w:cs="Arial"/>
        </w:rPr>
      </w:pPr>
    </w:p>
    <w:p w14:paraId="0B257DFF" w14:textId="5F29EC36" w:rsidR="00CA2383" w:rsidRDefault="00CA2383" w:rsidP="008B40C7">
      <w:pPr>
        <w:tabs>
          <w:tab w:val="left" w:pos="2552"/>
        </w:tabs>
        <w:overflowPunct w:val="0"/>
        <w:autoSpaceDE w:val="0"/>
        <w:autoSpaceDN w:val="0"/>
        <w:adjustRightInd w:val="0"/>
        <w:jc w:val="both"/>
        <w:textAlignment w:val="baseline"/>
        <w:rPr>
          <w:rFonts w:ascii="Arial" w:hAnsi="Arial" w:cs="Arial"/>
        </w:rPr>
      </w:pPr>
      <w:r w:rsidRPr="009B1A87">
        <w:rPr>
          <w:rFonts w:ascii="Arial" w:hAnsi="Arial" w:cs="Arial"/>
        </w:rPr>
        <w:tab/>
      </w:r>
      <w:r w:rsidRPr="009B1A87">
        <w:rPr>
          <w:rFonts w:ascii="Arial" w:hAnsi="Arial" w:cs="Arial"/>
          <w:b/>
        </w:rPr>
        <w:t>PRIMERO:</w:t>
      </w:r>
      <w:r w:rsidR="008B40C7">
        <w:rPr>
          <w:rFonts w:ascii="Arial" w:hAnsi="Arial" w:cs="Arial"/>
        </w:rPr>
        <w:t xml:space="preserve"> De Oficio Ordenar</w:t>
      </w:r>
      <w:r>
        <w:rPr>
          <w:rFonts w:ascii="Arial" w:hAnsi="Arial" w:cs="Arial"/>
        </w:rPr>
        <w:t xml:space="preserve"> la A</w:t>
      </w:r>
      <w:r w:rsidRPr="009B1A87">
        <w:rPr>
          <w:rFonts w:ascii="Arial" w:hAnsi="Arial" w:cs="Arial"/>
        </w:rPr>
        <w:t>cumulación de</w:t>
      </w:r>
      <w:r>
        <w:rPr>
          <w:rFonts w:ascii="Arial" w:hAnsi="Arial" w:cs="Arial"/>
        </w:rPr>
        <w:t>l</w:t>
      </w:r>
      <w:r w:rsidR="008B40C7">
        <w:rPr>
          <w:rFonts w:ascii="Arial" w:hAnsi="Arial" w:cs="Arial"/>
        </w:rPr>
        <w:t xml:space="preserve"> Proceso Disciplinario No.</w:t>
      </w:r>
      <w:r w:rsidRPr="009B1A87">
        <w:rPr>
          <w:rFonts w:ascii="Arial" w:hAnsi="Arial" w:cs="Arial"/>
        </w:rPr>
        <w:t xml:space="preserve"> </w:t>
      </w:r>
      <w:r w:rsidR="008B40C7" w:rsidRPr="008B40C7">
        <w:rPr>
          <w:rFonts w:ascii="Arial" w:hAnsi="Arial" w:cs="Arial"/>
        </w:rPr>
        <w:t>XXXX</w:t>
      </w:r>
      <w:r>
        <w:rPr>
          <w:rFonts w:ascii="Arial" w:hAnsi="Arial" w:cs="Arial"/>
        </w:rPr>
        <w:t xml:space="preserve"> al P</w:t>
      </w:r>
      <w:r w:rsidRPr="009B1A87">
        <w:rPr>
          <w:rFonts w:ascii="Arial" w:hAnsi="Arial" w:cs="Arial"/>
        </w:rPr>
        <w:t>roceso</w:t>
      </w:r>
      <w:r>
        <w:rPr>
          <w:rFonts w:ascii="Arial" w:hAnsi="Arial" w:cs="Arial"/>
        </w:rPr>
        <w:t xml:space="preserve"> Disciplinario en contra del señor </w:t>
      </w:r>
      <w:r w:rsidR="008B40C7" w:rsidRPr="008B40C7">
        <w:rPr>
          <w:rFonts w:ascii="Arial" w:hAnsi="Arial" w:cs="Arial"/>
        </w:rPr>
        <w:t>XXXXXX</w:t>
      </w:r>
      <w:r w:rsidRPr="008B40C7">
        <w:rPr>
          <w:rFonts w:ascii="Arial" w:hAnsi="Arial" w:cs="Arial"/>
        </w:rPr>
        <w:t>,</w:t>
      </w:r>
      <w:r>
        <w:rPr>
          <w:rFonts w:ascii="Arial" w:hAnsi="Arial" w:cs="Arial"/>
          <w:b/>
        </w:rPr>
        <w:t xml:space="preserve"> </w:t>
      </w:r>
      <w:r w:rsidR="008B40C7">
        <w:rPr>
          <w:rFonts w:ascii="Arial" w:hAnsi="Arial" w:cs="Arial"/>
        </w:rPr>
        <w:t>en su condición de XXXXX</w:t>
      </w:r>
      <w:r>
        <w:rPr>
          <w:rFonts w:ascii="Arial" w:hAnsi="Arial" w:cs="Arial"/>
        </w:rPr>
        <w:t>, radicado bajo el</w:t>
      </w:r>
      <w:r w:rsidRPr="009B1A87">
        <w:rPr>
          <w:rFonts w:ascii="Arial" w:hAnsi="Arial" w:cs="Arial"/>
        </w:rPr>
        <w:t xml:space="preserve"> </w:t>
      </w:r>
      <w:r w:rsidR="008B40C7" w:rsidRPr="008B40C7">
        <w:rPr>
          <w:rFonts w:ascii="Arial" w:hAnsi="Arial" w:cs="Arial"/>
        </w:rPr>
        <w:t>No.</w:t>
      </w:r>
      <w:r w:rsidR="008B40C7">
        <w:rPr>
          <w:rFonts w:ascii="Arial" w:hAnsi="Arial" w:cs="Arial"/>
        </w:rPr>
        <w:t xml:space="preserve"> </w:t>
      </w:r>
      <w:r w:rsidR="008B40C7" w:rsidRPr="008B40C7">
        <w:rPr>
          <w:rFonts w:ascii="Arial" w:hAnsi="Arial" w:cs="Arial"/>
        </w:rPr>
        <w:t>XXXXX</w:t>
      </w:r>
      <w:r w:rsidRPr="009B1A87">
        <w:rPr>
          <w:rFonts w:ascii="Arial" w:hAnsi="Arial" w:cs="Arial"/>
          <w:b/>
        </w:rPr>
        <w:t xml:space="preserve"> </w:t>
      </w:r>
      <w:r w:rsidRPr="009B1A87">
        <w:rPr>
          <w:rFonts w:ascii="Arial" w:hAnsi="Arial" w:cs="Arial"/>
        </w:rPr>
        <w:t xml:space="preserve">a cargo de la Doctora </w:t>
      </w:r>
      <w:r w:rsidR="008B40C7" w:rsidRPr="008B40C7">
        <w:rPr>
          <w:rFonts w:ascii="Arial" w:hAnsi="Arial" w:cs="Arial"/>
        </w:rPr>
        <w:t xml:space="preserve">XXXXXX, </w:t>
      </w:r>
      <w:r w:rsidR="00871533">
        <w:rPr>
          <w:rFonts w:ascii="Arial" w:hAnsi="Arial" w:cs="Arial"/>
        </w:rPr>
        <w:t>Profesional Universitaria adscrita a esta Oficina de Control Único Disciplinario.</w:t>
      </w:r>
    </w:p>
    <w:p w14:paraId="6B6A3921" w14:textId="651E86E5" w:rsidR="00871533" w:rsidRPr="00871533" w:rsidRDefault="00871533" w:rsidP="008B40C7">
      <w:pPr>
        <w:tabs>
          <w:tab w:val="left" w:pos="2552"/>
        </w:tabs>
        <w:overflowPunct w:val="0"/>
        <w:autoSpaceDE w:val="0"/>
        <w:autoSpaceDN w:val="0"/>
        <w:adjustRightInd w:val="0"/>
        <w:jc w:val="both"/>
        <w:textAlignment w:val="baseline"/>
        <w:rPr>
          <w:rFonts w:ascii="Arial" w:hAnsi="Arial" w:cs="Arial"/>
          <w:b/>
        </w:rPr>
      </w:pPr>
      <w:r>
        <w:rPr>
          <w:rFonts w:ascii="Arial" w:hAnsi="Arial" w:cs="Arial"/>
          <w:b/>
        </w:rPr>
        <w:tab/>
      </w:r>
    </w:p>
    <w:p w14:paraId="6657B878" w14:textId="4CB75C7C" w:rsidR="00871533" w:rsidRDefault="00CA2383" w:rsidP="008B40C7">
      <w:pPr>
        <w:tabs>
          <w:tab w:val="left" w:pos="2552"/>
        </w:tabs>
        <w:overflowPunct w:val="0"/>
        <w:autoSpaceDE w:val="0"/>
        <w:autoSpaceDN w:val="0"/>
        <w:adjustRightInd w:val="0"/>
        <w:jc w:val="both"/>
        <w:textAlignment w:val="baseline"/>
        <w:rPr>
          <w:rFonts w:ascii="Arial" w:hAnsi="Arial" w:cs="Arial"/>
        </w:rPr>
      </w:pPr>
      <w:r w:rsidRPr="009B1A87">
        <w:rPr>
          <w:rFonts w:ascii="Arial" w:hAnsi="Arial" w:cs="Arial"/>
        </w:rPr>
        <w:tab/>
      </w:r>
      <w:r w:rsidRPr="009B1A87">
        <w:rPr>
          <w:rFonts w:ascii="Arial" w:hAnsi="Arial" w:cs="Arial"/>
          <w:b/>
        </w:rPr>
        <w:t>SEGUNDO:</w:t>
      </w:r>
      <w:r w:rsidR="00871533">
        <w:rPr>
          <w:rFonts w:ascii="Arial" w:hAnsi="Arial" w:cs="Arial"/>
        </w:rPr>
        <w:t xml:space="preserve"> Comunicar la presente decisión al investigado, indicándole que contra la misma no procede recurso alguno</w:t>
      </w:r>
    </w:p>
    <w:p w14:paraId="385F68EB" w14:textId="03C8C1D8" w:rsidR="00CA2383" w:rsidRDefault="00871533" w:rsidP="008B40C7">
      <w:pPr>
        <w:tabs>
          <w:tab w:val="left" w:pos="2552"/>
        </w:tabs>
        <w:overflowPunct w:val="0"/>
        <w:autoSpaceDE w:val="0"/>
        <w:autoSpaceDN w:val="0"/>
        <w:adjustRightInd w:val="0"/>
        <w:jc w:val="both"/>
        <w:textAlignment w:val="baseline"/>
        <w:rPr>
          <w:rFonts w:ascii="Arial" w:hAnsi="Arial" w:cs="Arial"/>
        </w:rPr>
      </w:pPr>
      <w:r>
        <w:rPr>
          <w:rFonts w:ascii="Arial" w:hAnsi="Arial" w:cs="Arial"/>
        </w:rPr>
        <w:tab/>
      </w:r>
      <w:r>
        <w:rPr>
          <w:rFonts w:ascii="Arial" w:hAnsi="Arial" w:cs="Arial"/>
          <w:b/>
        </w:rPr>
        <w:t xml:space="preserve">TERCERO: </w:t>
      </w:r>
      <w:r>
        <w:rPr>
          <w:rFonts w:ascii="Arial" w:hAnsi="Arial" w:cs="Arial"/>
        </w:rPr>
        <w:t>P</w:t>
      </w:r>
      <w:r w:rsidR="00CA2383" w:rsidRPr="009B1A87">
        <w:rPr>
          <w:rFonts w:ascii="Arial" w:hAnsi="Arial" w:cs="Arial"/>
        </w:rPr>
        <w:t>or Secretaría se proce</w:t>
      </w:r>
      <w:r>
        <w:rPr>
          <w:rFonts w:ascii="Arial" w:hAnsi="Arial" w:cs="Arial"/>
        </w:rPr>
        <w:t xml:space="preserve">derá a materializar la presente </w:t>
      </w:r>
      <w:r w:rsidR="00CA2383" w:rsidRPr="009B1A87">
        <w:rPr>
          <w:rFonts w:ascii="Arial" w:hAnsi="Arial" w:cs="Arial"/>
        </w:rPr>
        <w:t>acumulación de</w:t>
      </w:r>
      <w:r w:rsidR="00CA2383">
        <w:rPr>
          <w:rFonts w:ascii="Arial" w:hAnsi="Arial" w:cs="Arial"/>
        </w:rPr>
        <w:t xml:space="preserve"> las diligencias radicadas </w:t>
      </w:r>
      <w:r w:rsidR="008B40C7">
        <w:rPr>
          <w:rFonts w:ascii="Arial" w:hAnsi="Arial" w:cs="Arial"/>
        </w:rPr>
        <w:t>bajo el Radicado No. XXXXX</w:t>
      </w:r>
      <w:r w:rsidR="00CA2383">
        <w:rPr>
          <w:rFonts w:ascii="Arial" w:hAnsi="Arial" w:cs="Arial"/>
        </w:rPr>
        <w:t xml:space="preserve"> </w:t>
      </w:r>
      <w:r w:rsidR="008B40C7" w:rsidRPr="009B1A87">
        <w:rPr>
          <w:rFonts w:ascii="Arial" w:hAnsi="Arial" w:cs="Arial"/>
        </w:rPr>
        <w:t>re foliando</w:t>
      </w:r>
      <w:r w:rsidR="00CA2383" w:rsidRPr="009B1A87">
        <w:rPr>
          <w:rFonts w:ascii="Arial" w:hAnsi="Arial" w:cs="Arial"/>
        </w:rPr>
        <w:t xml:space="preserve"> y armando los cuadernos correspondientes.</w:t>
      </w:r>
      <w:r>
        <w:rPr>
          <w:rFonts w:ascii="Arial" w:hAnsi="Arial" w:cs="Arial"/>
        </w:rPr>
        <w:t xml:space="preserve"> </w:t>
      </w:r>
    </w:p>
    <w:p w14:paraId="7B3E5BA1" w14:textId="0DE53CF5" w:rsidR="0071665B" w:rsidRDefault="00871533" w:rsidP="00871533">
      <w:pPr>
        <w:tabs>
          <w:tab w:val="left" w:pos="2552"/>
        </w:tabs>
        <w:overflowPunct w:val="0"/>
        <w:autoSpaceDE w:val="0"/>
        <w:autoSpaceDN w:val="0"/>
        <w:adjustRightInd w:val="0"/>
        <w:jc w:val="both"/>
        <w:textAlignment w:val="baseline"/>
        <w:rPr>
          <w:rFonts w:ascii="Arial" w:hAnsi="Arial" w:cs="Arial"/>
        </w:rPr>
      </w:pPr>
      <w:r>
        <w:rPr>
          <w:rFonts w:ascii="Arial" w:hAnsi="Arial" w:cs="Arial"/>
        </w:rPr>
        <w:tab/>
        <w:t>Igualmente librará la comunicación y</w:t>
      </w:r>
      <w:r w:rsidR="008B40C7">
        <w:rPr>
          <w:rFonts w:ascii="Arial" w:hAnsi="Arial" w:cs="Arial"/>
        </w:rPr>
        <w:t xml:space="preserve"> efectuará las anotaciones y registros de rigor</w:t>
      </w:r>
    </w:p>
    <w:p w14:paraId="2E60386E" w14:textId="77777777" w:rsidR="00871533" w:rsidRPr="00871533" w:rsidRDefault="00871533" w:rsidP="00871533">
      <w:pPr>
        <w:tabs>
          <w:tab w:val="left" w:pos="2552"/>
        </w:tabs>
        <w:overflowPunct w:val="0"/>
        <w:autoSpaceDE w:val="0"/>
        <w:autoSpaceDN w:val="0"/>
        <w:adjustRightInd w:val="0"/>
        <w:jc w:val="both"/>
        <w:textAlignment w:val="baseline"/>
        <w:rPr>
          <w:rFonts w:ascii="Arial" w:hAnsi="Arial" w:cs="Arial"/>
        </w:rPr>
      </w:pPr>
    </w:p>
    <w:p w14:paraId="224E20A2" w14:textId="77777777" w:rsidR="0071665B" w:rsidRPr="00617C42" w:rsidRDefault="0071665B" w:rsidP="0071665B">
      <w:pPr>
        <w:tabs>
          <w:tab w:val="left" w:pos="2618"/>
        </w:tabs>
        <w:spacing w:after="0" w:line="240" w:lineRule="auto"/>
        <w:jc w:val="center"/>
        <w:rPr>
          <w:rFonts w:ascii="Arial" w:eastAsia="Times New Roman" w:hAnsi="Arial" w:cs="Arial"/>
          <w:b/>
          <w:sz w:val="24"/>
          <w:szCs w:val="24"/>
          <w:lang w:val="es-ES" w:eastAsia="es-ES"/>
        </w:rPr>
      </w:pPr>
    </w:p>
    <w:p w14:paraId="2A46A51E" w14:textId="77777777" w:rsidR="0071665B" w:rsidRPr="00617C42" w:rsidRDefault="0071665B" w:rsidP="0071665B">
      <w:pPr>
        <w:tabs>
          <w:tab w:val="left" w:pos="2618"/>
        </w:tabs>
        <w:spacing w:after="0" w:line="240" w:lineRule="auto"/>
        <w:jc w:val="center"/>
        <w:rPr>
          <w:rFonts w:ascii="Arial" w:eastAsia="Times New Roman" w:hAnsi="Arial" w:cs="Arial"/>
          <w:b/>
          <w:sz w:val="24"/>
          <w:szCs w:val="24"/>
          <w:lang w:val="es-ES" w:eastAsia="es-ES"/>
        </w:rPr>
      </w:pPr>
    </w:p>
    <w:p w14:paraId="73394790" w14:textId="77777777" w:rsidR="0071665B" w:rsidRPr="00617C42" w:rsidRDefault="0071665B" w:rsidP="0071665B">
      <w:pPr>
        <w:tabs>
          <w:tab w:val="left" w:pos="2618"/>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XXXXXXXXXXXX</w:t>
      </w:r>
    </w:p>
    <w:p w14:paraId="777B4D14" w14:textId="77777777" w:rsidR="0071665B" w:rsidRPr="00617C42" w:rsidRDefault="0071665B" w:rsidP="0071665B">
      <w:pPr>
        <w:tabs>
          <w:tab w:val="left" w:pos="2552"/>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Jefe Oficina Control Único Disciplinario</w:t>
      </w:r>
    </w:p>
    <w:p w14:paraId="5048FC83" w14:textId="77777777" w:rsidR="0071665B" w:rsidRPr="00617C42" w:rsidRDefault="0071665B" w:rsidP="0071665B">
      <w:pPr>
        <w:tabs>
          <w:tab w:val="left" w:pos="2618"/>
        </w:tabs>
        <w:spacing w:after="0" w:line="240" w:lineRule="auto"/>
        <w:jc w:val="center"/>
        <w:rPr>
          <w:rFonts w:ascii="Arial" w:eastAsia="Times New Roman" w:hAnsi="Arial" w:cs="Arial"/>
          <w:b/>
          <w:sz w:val="24"/>
          <w:szCs w:val="24"/>
          <w:lang w:val="es-ES" w:eastAsia="es-ES"/>
        </w:rPr>
      </w:pPr>
    </w:p>
    <w:p w14:paraId="1B0C1E5C" w14:textId="77777777" w:rsidR="0071665B" w:rsidRDefault="0071665B" w:rsidP="0071665B">
      <w:pPr>
        <w:tabs>
          <w:tab w:val="left" w:pos="2552"/>
          <w:tab w:val="left" w:pos="6180"/>
        </w:tabs>
        <w:rPr>
          <w:rFonts w:ascii="Arial" w:eastAsia="Times New Roman" w:hAnsi="Arial" w:cs="Arial"/>
          <w:sz w:val="16"/>
          <w:szCs w:val="16"/>
          <w:lang w:val="es-ES_tradnl" w:eastAsia="es-ES"/>
        </w:rPr>
      </w:pPr>
    </w:p>
    <w:p w14:paraId="6D251090" w14:textId="77777777" w:rsidR="0071665B" w:rsidRPr="00290680" w:rsidRDefault="0071665B" w:rsidP="0071665B">
      <w:pPr>
        <w:tabs>
          <w:tab w:val="left" w:pos="2552"/>
          <w:tab w:val="left" w:pos="6180"/>
        </w:tabs>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Proyectó: Ligia Aguilar Gómez/Abogada Contratista</w:t>
      </w:r>
    </w:p>
    <w:p w14:paraId="20FC0417" w14:textId="2B69E5EC" w:rsidR="00B04724" w:rsidRPr="00B04724" w:rsidRDefault="00B04724" w:rsidP="0071665B">
      <w:pPr>
        <w:tabs>
          <w:tab w:val="left" w:pos="2552"/>
        </w:tabs>
        <w:spacing w:after="0" w:line="240" w:lineRule="auto"/>
        <w:jc w:val="center"/>
        <w:rPr>
          <w:rFonts w:ascii="Arial" w:eastAsia="Times New Roman" w:hAnsi="Arial" w:cs="Arial"/>
          <w:color w:val="000000"/>
          <w:sz w:val="24"/>
          <w:szCs w:val="24"/>
          <w:lang w:val="es-ES_tradnl" w:eastAsia="es-ES"/>
        </w:rPr>
      </w:pPr>
    </w:p>
    <w:sectPr w:rsidR="00B04724" w:rsidRPr="00B04724" w:rsidSect="00923F56">
      <w:headerReference w:type="default" r:id="rId8"/>
      <w:footerReference w:type="default" r:id="rId9"/>
      <w:pgSz w:w="12242" w:h="15842" w:code="1"/>
      <w:pgMar w:top="1701" w:right="1701" w:bottom="1701" w:left="1701"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CE661" w14:textId="77777777" w:rsidR="006D317E" w:rsidRDefault="006D317E" w:rsidP="0098684E">
      <w:pPr>
        <w:spacing w:after="0" w:line="240" w:lineRule="auto"/>
      </w:pPr>
      <w:r>
        <w:separator/>
      </w:r>
    </w:p>
  </w:endnote>
  <w:endnote w:type="continuationSeparator" w:id="0">
    <w:p w14:paraId="01DA7E04" w14:textId="77777777" w:rsidR="006D317E" w:rsidRDefault="006D317E" w:rsidP="0098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1658F" w14:textId="29838C5B" w:rsidR="00923F56" w:rsidRDefault="00923F56" w:rsidP="00923F56">
    <w:pPr>
      <w:spacing w:after="0" w:line="240" w:lineRule="auto"/>
      <w:rPr>
        <w:rFonts w:ascii="Arial" w:eastAsia="Times New Roman" w:hAnsi="Arial" w:cs="Arial"/>
        <w:sz w:val="18"/>
        <w:szCs w:val="18"/>
        <w:lang w:val="es-ES" w:eastAsia="es-ES"/>
      </w:rPr>
    </w:pPr>
    <w:bookmarkStart w:id="1" w:name="_Hlk17707137"/>
  </w:p>
  <w:p w14:paraId="6DE11F97" w14:textId="7614B72E" w:rsidR="00923F56" w:rsidRPr="001856A8" w:rsidRDefault="00923F56" w:rsidP="00195901">
    <w:pPr>
      <w:spacing w:after="0" w:line="240" w:lineRule="auto"/>
      <w:jc w:val="center"/>
      <w:rPr>
        <w:rFonts w:ascii="Tahoma" w:eastAsia="Times New Roman" w:hAnsi="Tahoma" w:cs="Tahoma"/>
        <w:i/>
        <w:sz w:val="16"/>
        <w:szCs w:val="16"/>
        <w:lang w:val="es-ES" w:eastAsia="es-ES"/>
      </w:rPr>
    </w:pPr>
    <w:r w:rsidRPr="001856A8">
      <w:rPr>
        <w:rFonts w:ascii="Tahoma" w:eastAsia="Times New Roman" w:hAnsi="Tahoma" w:cs="Tahoma"/>
        <w:i/>
        <w:sz w:val="16"/>
        <w:szCs w:val="16"/>
        <w:lang w:val="es-ES" w:eastAsia="es-ES"/>
      </w:rPr>
      <w:t>Carrera 3 N° 10-25 Piso 5– Oficina Control Disciplinario - Ibagué – Tolima</w:t>
    </w:r>
  </w:p>
  <w:p w14:paraId="7085D359" w14:textId="4D87314E" w:rsidR="00923F56" w:rsidRDefault="00923F56" w:rsidP="00923F56">
    <w:pPr>
      <w:tabs>
        <w:tab w:val="left" w:pos="1449"/>
        <w:tab w:val="center" w:pos="4252"/>
        <w:tab w:val="center" w:pos="4420"/>
        <w:tab w:val="right" w:pos="8504"/>
      </w:tabs>
      <w:spacing w:after="0" w:line="240" w:lineRule="auto"/>
      <w:jc w:val="center"/>
      <w:rPr>
        <w:rFonts w:ascii="Verdana" w:eastAsia="Times New Roman" w:hAnsi="Verdana"/>
        <w:i/>
        <w:sz w:val="16"/>
        <w:szCs w:val="16"/>
        <w:lang w:eastAsia="es-ES"/>
      </w:rPr>
    </w:pPr>
    <w:r w:rsidRPr="005E6128">
      <w:rPr>
        <w:rFonts w:ascii="Tahoma" w:eastAsia="Times New Roman" w:hAnsi="Tahoma" w:cs="Tahoma"/>
        <w:i/>
        <w:sz w:val="16"/>
        <w:szCs w:val="16"/>
        <w:lang w:eastAsia="es-ES"/>
      </w:rPr>
      <w:t xml:space="preserve">Email: </w:t>
    </w:r>
    <w:hyperlink r:id="rId1" w:history="1">
      <w:r w:rsidR="00195901" w:rsidRPr="00B3468C">
        <w:rPr>
          <w:rStyle w:val="Hipervnculo"/>
          <w:rFonts w:ascii="Verdana" w:eastAsia="Times New Roman" w:hAnsi="Verdana"/>
          <w:i/>
          <w:sz w:val="16"/>
          <w:szCs w:val="16"/>
          <w:lang w:eastAsia="es-ES"/>
        </w:rPr>
        <w:t>controldisciplinario@ibague.gov.co</w:t>
      </w:r>
    </w:hyperlink>
  </w:p>
  <w:p w14:paraId="10C7FAD1" w14:textId="77777777" w:rsidR="00195901" w:rsidRPr="005E6128" w:rsidRDefault="00195901" w:rsidP="00923F56">
    <w:pPr>
      <w:tabs>
        <w:tab w:val="left" w:pos="1449"/>
        <w:tab w:val="center" w:pos="4252"/>
        <w:tab w:val="center" w:pos="4420"/>
        <w:tab w:val="right" w:pos="8504"/>
      </w:tabs>
      <w:spacing w:after="0" w:line="240" w:lineRule="auto"/>
      <w:jc w:val="center"/>
      <w:rPr>
        <w:rFonts w:ascii="Tahoma" w:eastAsia="Times New Roman" w:hAnsi="Tahoma" w:cs="Tahoma"/>
        <w:i/>
        <w:sz w:val="16"/>
        <w:szCs w:val="16"/>
        <w:lang w:eastAsia="es-ES"/>
      </w:rPr>
    </w:pPr>
  </w:p>
  <w:bookmarkEnd w:id="1"/>
  <w:p w14:paraId="142A6450" w14:textId="77777777" w:rsidR="00195901" w:rsidRPr="00607CFC" w:rsidRDefault="00195901" w:rsidP="00195901">
    <w:pPr>
      <w:jc w:val="center"/>
      <w:rPr>
        <w:sz w:val="20"/>
      </w:rPr>
    </w:pPr>
    <w:r w:rsidRPr="00E57E6E">
      <w:rPr>
        <w:sz w:val="16"/>
      </w:rPr>
      <w:t>La</w:t>
    </w:r>
    <w:r w:rsidRPr="00E57E6E">
      <w:rPr>
        <w:spacing w:val="-9"/>
        <w:sz w:val="16"/>
      </w:rPr>
      <w:t xml:space="preserve"> </w:t>
    </w:r>
    <w:r w:rsidRPr="00E57E6E">
      <w:rPr>
        <w:sz w:val="16"/>
      </w:rPr>
      <w:t>versión</w:t>
    </w:r>
    <w:r w:rsidRPr="00E57E6E">
      <w:rPr>
        <w:spacing w:val="-10"/>
        <w:sz w:val="16"/>
      </w:rPr>
      <w:t xml:space="preserve"> </w:t>
    </w:r>
    <w:r w:rsidRPr="00E57E6E">
      <w:rPr>
        <w:sz w:val="16"/>
      </w:rPr>
      <w:t>vigente</w:t>
    </w:r>
    <w:r w:rsidRPr="00E57E6E">
      <w:rPr>
        <w:spacing w:val="-9"/>
        <w:sz w:val="16"/>
      </w:rPr>
      <w:t xml:space="preserve"> </w:t>
    </w:r>
    <w:r w:rsidRPr="00E57E6E">
      <w:rPr>
        <w:sz w:val="16"/>
      </w:rPr>
      <w:t>y</w:t>
    </w:r>
    <w:r w:rsidRPr="00E57E6E">
      <w:rPr>
        <w:spacing w:val="-8"/>
        <w:sz w:val="16"/>
      </w:rPr>
      <w:t xml:space="preserve"> </w:t>
    </w:r>
    <w:proofErr w:type="gramStart"/>
    <w:r w:rsidRPr="00E57E6E">
      <w:rPr>
        <w:sz w:val="16"/>
      </w:rPr>
      <w:t xml:space="preserve">controlada </w:t>
    </w:r>
    <w:r w:rsidRPr="00E57E6E">
      <w:rPr>
        <w:spacing w:val="-59"/>
        <w:sz w:val="16"/>
      </w:rPr>
      <w:t xml:space="preserve"> </w:t>
    </w:r>
    <w:r w:rsidRPr="00E57E6E">
      <w:rPr>
        <w:sz w:val="16"/>
      </w:rPr>
      <w:t>de</w:t>
    </w:r>
    <w:proofErr w:type="gramEnd"/>
    <w:r w:rsidRPr="00E57E6E">
      <w:rPr>
        <w:sz w:val="16"/>
      </w:rPr>
      <w:t xml:space="preserve"> este documento, solo podrá ser consultada a través de la intranet y/o  página web de la Administración Municipal. La copia o impresión diferente a la publicada,</w:t>
    </w:r>
    <w:r w:rsidRPr="00E57E6E">
      <w:rPr>
        <w:spacing w:val="1"/>
        <w:sz w:val="16"/>
      </w:rPr>
      <w:t xml:space="preserve"> </w:t>
    </w:r>
    <w:r w:rsidRPr="00E57E6E">
      <w:rPr>
        <w:sz w:val="16"/>
      </w:rPr>
      <w:t>será considerada como</w:t>
    </w:r>
    <w:r w:rsidRPr="00E57E6E">
      <w:rPr>
        <w:spacing w:val="-4"/>
        <w:sz w:val="16"/>
      </w:rPr>
      <w:t xml:space="preserve"> </w:t>
    </w:r>
    <w:r w:rsidRPr="00E57E6E">
      <w:rPr>
        <w:sz w:val="16"/>
      </w:rPr>
      <w:t>documento</w:t>
    </w:r>
    <w:r w:rsidRPr="00E57E6E">
      <w:rPr>
        <w:spacing w:val="-2"/>
        <w:sz w:val="16"/>
      </w:rPr>
      <w:t xml:space="preserve"> </w:t>
    </w:r>
    <w:r w:rsidRPr="00E57E6E">
      <w:rPr>
        <w:sz w:val="16"/>
      </w:rPr>
      <w:t>no</w:t>
    </w:r>
    <w:r w:rsidRPr="00E57E6E">
      <w:rPr>
        <w:spacing w:val="-2"/>
        <w:sz w:val="16"/>
      </w:rPr>
      <w:t xml:space="preserve"> </w:t>
    </w:r>
    <w:r w:rsidRPr="00E57E6E">
      <w:rPr>
        <w:sz w:val="16"/>
      </w:rPr>
      <w:t>controlado</w:t>
    </w:r>
  </w:p>
  <w:p w14:paraId="59405794" w14:textId="21069261" w:rsidR="00834F4C" w:rsidRPr="00137AD5" w:rsidRDefault="00834F4C" w:rsidP="00834F4C">
    <w:pPr>
      <w:tabs>
        <w:tab w:val="center" w:pos="4252"/>
        <w:tab w:val="right" w:pos="8504"/>
      </w:tabs>
      <w:overflowPunct w:val="0"/>
      <w:autoSpaceDE w:val="0"/>
      <w:autoSpaceDN w:val="0"/>
      <w:adjustRightInd w:val="0"/>
      <w:spacing w:before="100" w:after="100" w:line="240" w:lineRule="auto"/>
      <w:jc w:val="center"/>
      <w:textAlignment w:val="baseline"/>
      <w:rPr>
        <w:rFonts w:ascii="Times New Roman" w:hAnsi="Times New Roman"/>
        <w:sz w:val="24"/>
        <w:szCs w:val="20"/>
        <w:lang w:eastAsia="es-ES"/>
      </w:rPr>
    </w:pPr>
  </w:p>
  <w:p w14:paraId="146C9BCA" w14:textId="77777777" w:rsidR="00AE0167" w:rsidRPr="00834F4C" w:rsidRDefault="00AE0167" w:rsidP="00D27F26">
    <w:pPr>
      <w:tabs>
        <w:tab w:val="left" w:pos="1449"/>
        <w:tab w:val="center" w:pos="4252"/>
        <w:tab w:val="center" w:pos="4420"/>
        <w:tab w:val="right" w:pos="8504"/>
      </w:tabs>
      <w:spacing w:after="0" w:line="240" w:lineRule="auto"/>
      <w:rPr>
        <w:rFonts w:ascii="Tahoma" w:eastAsia="Times New Roman" w:hAnsi="Tahoma" w:cs="Tahoma"/>
        <w:i/>
        <w:sz w:val="16"/>
        <w:szCs w:val="16"/>
        <w:lang w:eastAsia="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C2A7F" w14:textId="77777777" w:rsidR="006D317E" w:rsidRDefault="006D317E" w:rsidP="0098684E">
      <w:pPr>
        <w:spacing w:after="0" w:line="240" w:lineRule="auto"/>
      </w:pPr>
      <w:r>
        <w:separator/>
      </w:r>
    </w:p>
  </w:footnote>
  <w:footnote w:type="continuationSeparator" w:id="0">
    <w:p w14:paraId="2E4DBB19" w14:textId="77777777" w:rsidR="006D317E" w:rsidRDefault="006D317E" w:rsidP="0098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4" w:type="dxa"/>
      <w:tblInd w:w="-5" w:type="dxa"/>
      <w:tblLook w:val="04A0" w:firstRow="1" w:lastRow="0" w:firstColumn="1" w:lastColumn="0" w:noHBand="0" w:noVBand="1"/>
    </w:tblPr>
    <w:tblGrid>
      <w:gridCol w:w="1986"/>
      <w:gridCol w:w="4110"/>
      <w:gridCol w:w="1909"/>
      <w:gridCol w:w="1209"/>
    </w:tblGrid>
    <w:tr w:rsidR="00B26CCE" w14:paraId="4C2A79BD" w14:textId="77777777" w:rsidTr="009818C6">
      <w:trPr>
        <w:trHeight w:val="255"/>
      </w:trPr>
      <w:tc>
        <w:tcPr>
          <w:tcW w:w="1986" w:type="dxa"/>
          <w:vMerge w:val="restart"/>
        </w:tcPr>
        <w:p w14:paraId="5D673AE6" w14:textId="77777777" w:rsidR="00B26CCE" w:rsidRDefault="00B26CCE" w:rsidP="0098684E">
          <w:pPr>
            <w:pStyle w:val="Encabezado"/>
            <w:rPr>
              <w:noProof/>
              <w:lang w:eastAsia="es-CO"/>
            </w:rPr>
          </w:pPr>
        </w:p>
        <w:p w14:paraId="5C4B6737" w14:textId="77777777" w:rsidR="00B26CCE" w:rsidRDefault="00B26CCE" w:rsidP="0098684E">
          <w:pPr>
            <w:pStyle w:val="Encabezado"/>
            <w:rPr>
              <w:noProof/>
              <w:lang w:eastAsia="es-CO"/>
            </w:rPr>
          </w:pPr>
          <w:r>
            <w:rPr>
              <w:noProof/>
              <w:lang w:eastAsia="es-CO"/>
            </w:rPr>
            <w:drawing>
              <wp:inline distT="0" distB="0" distL="0" distR="0" wp14:anchorId="38F5FE2D" wp14:editId="5024DDA9">
                <wp:extent cx="1120140" cy="608965"/>
                <wp:effectExtent l="0" t="0" r="3810" b="635"/>
                <wp:docPr id="42" name="Imagen 42" descr="logotipo alcaldia version para documento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alcaldia version para documentos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765" cy="699551"/>
                        </a:xfrm>
                        <a:prstGeom prst="rect">
                          <a:avLst/>
                        </a:prstGeom>
                        <a:noFill/>
                        <a:ln>
                          <a:noFill/>
                        </a:ln>
                      </pic:spPr>
                    </pic:pic>
                  </a:graphicData>
                </a:graphic>
              </wp:inline>
            </w:drawing>
          </w:r>
        </w:p>
      </w:tc>
      <w:tc>
        <w:tcPr>
          <w:tcW w:w="4110" w:type="dxa"/>
          <w:vMerge w:val="restart"/>
        </w:tcPr>
        <w:p w14:paraId="53C384C4" w14:textId="77777777" w:rsidR="00B26CCE" w:rsidRDefault="00B26CCE" w:rsidP="0098684E">
          <w:pPr>
            <w:pStyle w:val="Encabezado"/>
            <w:rPr>
              <w:noProof/>
              <w:lang w:eastAsia="es-CO"/>
            </w:rPr>
          </w:pPr>
        </w:p>
        <w:p w14:paraId="0EC9409A" w14:textId="77777777" w:rsidR="00B26CCE" w:rsidRPr="00B26CCE" w:rsidRDefault="00B26CCE" w:rsidP="00501090">
          <w:pPr>
            <w:pStyle w:val="Encabezado"/>
            <w:jc w:val="center"/>
            <w:rPr>
              <w:b/>
              <w:noProof/>
              <w:sz w:val="24"/>
              <w:szCs w:val="24"/>
              <w:lang w:eastAsia="es-CO"/>
            </w:rPr>
          </w:pPr>
          <w:r w:rsidRPr="00B26CCE">
            <w:rPr>
              <w:b/>
              <w:noProof/>
              <w:sz w:val="24"/>
              <w:szCs w:val="24"/>
              <w:lang w:eastAsia="es-CO"/>
            </w:rPr>
            <w:t xml:space="preserve">PROCESO GESTION </w:t>
          </w:r>
          <w:r w:rsidR="00501090">
            <w:rPr>
              <w:b/>
              <w:noProof/>
              <w:sz w:val="24"/>
              <w:szCs w:val="24"/>
              <w:lang w:eastAsia="es-CO"/>
            </w:rPr>
            <w:t>Y CONTROL DISCIPLINARIO</w:t>
          </w:r>
        </w:p>
      </w:tc>
      <w:tc>
        <w:tcPr>
          <w:tcW w:w="1909" w:type="dxa"/>
        </w:tcPr>
        <w:p w14:paraId="59C00EEA" w14:textId="4755A247" w:rsidR="00B26CCE" w:rsidRPr="00B26CCE" w:rsidRDefault="00B26CCE" w:rsidP="00195901">
          <w:pPr>
            <w:pStyle w:val="Encabezado"/>
            <w:tabs>
              <w:tab w:val="clear" w:pos="4419"/>
              <w:tab w:val="clear" w:pos="8838"/>
              <w:tab w:val="left" w:pos="915"/>
            </w:tabs>
            <w:rPr>
              <w:noProof/>
              <w:sz w:val="18"/>
              <w:szCs w:val="18"/>
              <w:lang w:eastAsia="es-CO"/>
            </w:rPr>
          </w:pPr>
          <w:r w:rsidRPr="00B26CCE">
            <w:rPr>
              <w:b/>
              <w:noProof/>
              <w:sz w:val="18"/>
              <w:szCs w:val="18"/>
              <w:lang w:eastAsia="es-CO"/>
            </w:rPr>
            <w:t>Codigo</w:t>
          </w:r>
          <w:r w:rsidRPr="00B26CCE">
            <w:rPr>
              <w:noProof/>
              <w:sz w:val="18"/>
              <w:szCs w:val="18"/>
              <w:lang w:eastAsia="es-CO"/>
            </w:rPr>
            <w:t>:</w:t>
          </w:r>
          <w:r w:rsidR="006B51D3">
            <w:rPr>
              <w:noProof/>
              <w:sz w:val="18"/>
              <w:szCs w:val="18"/>
              <w:lang w:eastAsia="es-CO"/>
            </w:rPr>
            <w:tab/>
          </w:r>
          <w:r w:rsidR="00D97E33">
            <w:rPr>
              <w:noProof/>
              <w:sz w:val="18"/>
              <w:szCs w:val="18"/>
              <w:lang w:eastAsia="es-CO"/>
            </w:rPr>
            <w:t xml:space="preserve">            </w:t>
          </w:r>
          <w:r w:rsidR="006B51D3">
            <w:rPr>
              <w:noProof/>
              <w:sz w:val="18"/>
              <w:szCs w:val="18"/>
              <w:lang w:eastAsia="es-CO"/>
            </w:rPr>
            <w:t>FOR-</w:t>
          </w:r>
          <w:r w:rsidR="00195901">
            <w:rPr>
              <w:noProof/>
              <w:sz w:val="18"/>
              <w:szCs w:val="18"/>
              <w:lang w:eastAsia="es-CO"/>
            </w:rPr>
            <w:t>2</w:t>
          </w:r>
          <w:r w:rsidR="00834F4C">
            <w:rPr>
              <w:noProof/>
              <w:sz w:val="18"/>
              <w:szCs w:val="18"/>
              <w:lang w:eastAsia="es-CO"/>
            </w:rPr>
            <w:t>0-PRO-GCD-01</w:t>
          </w:r>
        </w:p>
      </w:tc>
      <w:tc>
        <w:tcPr>
          <w:tcW w:w="1209" w:type="dxa"/>
          <w:vMerge w:val="restart"/>
        </w:tcPr>
        <w:p w14:paraId="3808FEF9" w14:textId="77777777" w:rsidR="00B26CCE" w:rsidRDefault="00B26CCE" w:rsidP="00B26CCE">
          <w:pPr>
            <w:pStyle w:val="Encabezado"/>
            <w:rPr>
              <w:noProof/>
              <w:lang w:eastAsia="es-CO"/>
            </w:rPr>
          </w:pPr>
          <w:r>
            <w:rPr>
              <w:rFonts w:ascii="Arial" w:hAnsi="Arial" w:cs="Arial"/>
              <w:b/>
              <w:noProof/>
              <w:sz w:val="18"/>
              <w:szCs w:val="18"/>
              <w:lang w:eastAsia="es-CO"/>
            </w:rPr>
            <w:drawing>
              <wp:inline distT="0" distB="0" distL="0" distR="0" wp14:anchorId="31588A04" wp14:editId="2CB38B54">
                <wp:extent cx="571500" cy="77152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noFill/>
                        <a:ln>
                          <a:noFill/>
                        </a:ln>
                      </pic:spPr>
                    </pic:pic>
                  </a:graphicData>
                </a:graphic>
              </wp:inline>
            </w:drawing>
          </w:r>
        </w:p>
      </w:tc>
    </w:tr>
    <w:tr w:rsidR="00B26CCE" w14:paraId="4D1AA993" w14:textId="77777777" w:rsidTr="009818C6">
      <w:trPr>
        <w:trHeight w:val="267"/>
      </w:trPr>
      <w:tc>
        <w:tcPr>
          <w:tcW w:w="1986" w:type="dxa"/>
          <w:vMerge/>
        </w:tcPr>
        <w:p w14:paraId="148D14FD" w14:textId="77777777" w:rsidR="00B26CCE" w:rsidRDefault="00B26CCE" w:rsidP="0098684E">
          <w:pPr>
            <w:pStyle w:val="Encabezado"/>
            <w:rPr>
              <w:noProof/>
              <w:lang w:eastAsia="es-CO"/>
            </w:rPr>
          </w:pPr>
        </w:p>
      </w:tc>
      <w:tc>
        <w:tcPr>
          <w:tcW w:w="4110" w:type="dxa"/>
          <w:vMerge/>
        </w:tcPr>
        <w:p w14:paraId="036AF2C6" w14:textId="77777777" w:rsidR="00B26CCE" w:rsidRDefault="00B26CCE" w:rsidP="0098684E">
          <w:pPr>
            <w:pStyle w:val="Encabezado"/>
            <w:rPr>
              <w:noProof/>
              <w:lang w:eastAsia="es-CO"/>
            </w:rPr>
          </w:pPr>
        </w:p>
      </w:tc>
      <w:tc>
        <w:tcPr>
          <w:tcW w:w="1909" w:type="dxa"/>
        </w:tcPr>
        <w:p w14:paraId="38F046A2" w14:textId="77777777" w:rsidR="00B26CCE" w:rsidRPr="00B26CCE" w:rsidRDefault="00B26CCE" w:rsidP="0098684E">
          <w:pPr>
            <w:pStyle w:val="Encabezado"/>
            <w:rPr>
              <w:noProof/>
              <w:sz w:val="18"/>
              <w:szCs w:val="18"/>
              <w:lang w:eastAsia="es-CO"/>
            </w:rPr>
          </w:pPr>
          <w:r w:rsidRPr="00B26CCE">
            <w:rPr>
              <w:b/>
              <w:noProof/>
              <w:sz w:val="18"/>
              <w:szCs w:val="18"/>
              <w:lang w:eastAsia="es-CO"/>
            </w:rPr>
            <w:t>Versión</w:t>
          </w:r>
          <w:r w:rsidRPr="00B26CCE">
            <w:rPr>
              <w:noProof/>
              <w:sz w:val="18"/>
              <w:szCs w:val="18"/>
              <w:lang w:eastAsia="es-CO"/>
            </w:rPr>
            <w:t>:</w:t>
          </w:r>
          <w:r w:rsidR="006B51D3">
            <w:rPr>
              <w:noProof/>
              <w:sz w:val="18"/>
              <w:szCs w:val="18"/>
              <w:lang w:eastAsia="es-CO"/>
            </w:rPr>
            <w:t>01</w:t>
          </w:r>
        </w:p>
      </w:tc>
      <w:tc>
        <w:tcPr>
          <w:tcW w:w="1209" w:type="dxa"/>
          <w:vMerge/>
        </w:tcPr>
        <w:p w14:paraId="74D2913C" w14:textId="77777777" w:rsidR="00B26CCE" w:rsidRDefault="00B26CCE" w:rsidP="0098684E">
          <w:pPr>
            <w:pStyle w:val="Encabezado"/>
            <w:rPr>
              <w:noProof/>
              <w:lang w:eastAsia="es-CO"/>
            </w:rPr>
          </w:pPr>
        </w:p>
      </w:tc>
    </w:tr>
    <w:tr w:rsidR="00B26CCE" w14:paraId="2F0C2CA7" w14:textId="77777777" w:rsidTr="009818C6">
      <w:trPr>
        <w:trHeight w:val="278"/>
      </w:trPr>
      <w:tc>
        <w:tcPr>
          <w:tcW w:w="1986" w:type="dxa"/>
          <w:vMerge/>
        </w:tcPr>
        <w:p w14:paraId="12E85322" w14:textId="77777777" w:rsidR="00B26CCE" w:rsidRDefault="00B26CCE" w:rsidP="0098684E">
          <w:pPr>
            <w:pStyle w:val="Encabezado"/>
            <w:rPr>
              <w:noProof/>
              <w:lang w:eastAsia="es-CO"/>
            </w:rPr>
          </w:pPr>
        </w:p>
      </w:tc>
      <w:tc>
        <w:tcPr>
          <w:tcW w:w="4110" w:type="dxa"/>
          <w:vMerge/>
        </w:tcPr>
        <w:p w14:paraId="75C9F3F3" w14:textId="77777777" w:rsidR="00B26CCE" w:rsidRDefault="00B26CCE" w:rsidP="0098684E">
          <w:pPr>
            <w:pStyle w:val="Encabezado"/>
            <w:rPr>
              <w:noProof/>
              <w:lang w:eastAsia="es-CO"/>
            </w:rPr>
          </w:pPr>
        </w:p>
      </w:tc>
      <w:tc>
        <w:tcPr>
          <w:tcW w:w="1909" w:type="dxa"/>
        </w:tcPr>
        <w:p w14:paraId="5FA09EBF" w14:textId="3FBE41FF" w:rsidR="00B26CCE" w:rsidRPr="00B26CCE" w:rsidRDefault="00B26CCE" w:rsidP="00622BDB">
          <w:pPr>
            <w:pStyle w:val="Encabezado"/>
            <w:rPr>
              <w:noProof/>
              <w:sz w:val="18"/>
              <w:szCs w:val="18"/>
              <w:lang w:eastAsia="es-CO"/>
            </w:rPr>
          </w:pPr>
          <w:r w:rsidRPr="00B26CCE">
            <w:rPr>
              <w:b/>
              <w:noProof/>
              <w:sz w:val="18"/>
              <w:szCs w:val="18"/>
              <w:lang w:eastAsia="es-CO"/>
            </w:rPr>
            <w:t>Fecha</w:t>
          </w:r>
          <w:r w:rsidRPr="00B26CCE">
            <w:rPr>
              <w:noProof/>
              <w:sz w:val="18"/>
              <w:szCs w:val="18"/>
              <w:lang w:eastAsia="es-CO"/>
            </w:rPr>
            <w:t>:</w:t>
          </w:r>
          <w:r w:rsidR="0092020C">
            <w:rPr>
              <w:noProof/>
              <w:sz w:val="18"/>
              <w:szCs w:val="18"/>
              <w:lang w:eastAsia="es-CO"/>
            </w:rPr>
            <w:t>2021/10/27</w:t>
          </w:r>
        </w:p>
      </w:tc>
      <w:tc>
        <w:tcPr>
          <w:tcW w:w="1209" w:type="dxa"/>
          <w:vMerge/>
        </w:tcPr>
        <w:p w14:paraId="2FF6EDC3" w14:textId="77777777" w:rsidR="00B26CCE" w:rsidRDefault="00B26CCE" w:rsidP="00FC6C4B">
          <w:pPr>
            <w:pStyle w:val="Encabezado"/>
            <w:jc w:val="right"/>
            <w:rPr>
              <w:noProof/>
              <w:lang w:eastAsia="es-CO"/>
            </w:rPr>
          </w:pPr>
        </w:p>
      </w:tc>
    </w:tr>
    <w:tr w:rsidR="00B26CCE" w14:paraId="68E15F16" w14:textId="77777777" w:rsidTr="009818C6">
      <w:trPr>
        <w:trHeight w:val="627"/>
      </w:trPr>
      <w:tc>
        <w:tcPr>
          <w:tcW w:w="1986" w:type="dxa"/>
          <w:vMerge/>
        </w:tcPr>
        <w:p w14:paraId="0119E235" w14:textId="77777777" w:rsidR="00B26CCE" w:rsidRDefault="00B26CCE" w:rsidP="0098684E">
          <w:pPr>
            <w:pStyle w:val="Encabezado"/>
            <w:rPr>
              <w:noProof/>
              <w:lang w:eastAsia="es-CO"/>
            </w:rPr>
          </w:pPr>
        </w:p>
      </w:tc>
      <w:tc>
        <w:tcPr>
          <w:tcW w:w="4110" w:type="dxa"/>
        </w:tcPr>
        <w:p w14:paraId="5907AF12" w14:textId="5F3D2C1D" w:rsidR="00B26CCE" w:rsidRPr="00B26CCE" w:rsidRDefault="00B26CCE" w:rsidP="00622BDB">
          <w:pPr>
            <w:pStyle w:val="Encabezado"/>
            <w:jc w:val="center"/>
            <w:rPr>
              <w:rFonts w:asciiTheme="minorHAnsi" w:hAnsiTheme="minorHAnsi" w:cstheme="minorHAnsi"/>
              <w:b/>
              <w:noProof/>
              <w:sz w:val="24"/>
              <w:szCs w:val="24"/>
              <w:lang w:eastAsia="es-CO"/>
            </w:rPr>
          </w:pPr>
          <w:r w:rsidRPr="00B26CCE">
            <w:rPr>
              <w:rFonts w:asciiTheme="minorHAnsi" w:hAnsiTheme="minorHAnsi" w:cstheme="minorHAnsi"/>
              <w:b/>
              <w:noProof/>
              <w:sz w:val="24"/>
              <w:szCs w:val="24"/>
              <w:lang w:eastAsia="es-CO"/>
            </w:rPr>
            <w:t xml:space="preserve">AUTO </w:t>
          </w:r>
          <w:r w:rsidR="00725B70">
            <w:rPr>
              <w:rFonts w:asciiTheme="minorHAnsi" w:hAnsiTheme="minorHAnsi" w:cstheme="minorHAnsi"/>
              <w:b/>
              <w:noProof/>
              <w:sz w:val="24"/>
              <w:szCs w:val="24"/>
              <w:lang w:eastAsia="es-CO"/>
            </w:rPr>
            <w:t xml:space="preserve">ORDENA </w:t>
          </w:r>
          <w:r w:rsidR="00B04724">
            <w:rPr>
              <w:rFonts w:asciiTheme="minorHAnsi" w:hAnsiTheme="minorHAnsi" w:cstheme="minorHAnsi"/>
              <w:b/>
              <w:noProof/>
              <w:sz w:val="24"/>
              <w:szCs w:val="24"/>
              <w:lang w:eastAsia="es-CO"/>
            </w:rPr>
            <w:t>ACUMULACIÒN DE PROCESOS DISCIPLINARIOS</w:t>
          </w:r>
        </w:p>
      </w:tc>
      <w:tc>
        <w:tcPr>
          <w:tcW w:w="1909" w:type="dxa"/>
        </w:tcPr>
        <w:p w14:paraId="16D418A3" w14:textId="3A004D37" w:rsidR="00B26CCE" w:rsidRPr="00B26CCE" w:rsidRDefault="00B26CCE" w:rsidP="00365BF1">
          <w:pPr>
            <w:pStyle w:val="Encabezado"/>
            <w:rPr>
              <w:noProof/>
              <w:sz w:val="18"/>
              <w:szCs w:val="18"/>
              <w:lang w:eastAsia="es-CO"/>
            </w:rPr>
          </w:pPr>
          <w:r w:rsidRPr="00B26CCE">
            <w:rPr>
              <w:b/>
              <w:noProof/>
              <w:sz w:val="18"/>
              <w:szCs w:val="18"/>
              <w:lang w:eastAsia="es-CO"/>
            </w:rPr>
            <w:t>Pagina</w:t>
          </w:r>
          <w:r>
            <w:rPr>
              <w:noProof/>
              <w:sz w:val="18"/>
              <w:szCs w:val="18"/>
              <w:lang w:eastAsia="es-CO"/>
            </w:rPr>
            <w:t>:</w:t>
          </w:r>
          <w:r w:rsidR="00365BF1">
            <w:rPr>
              <w:noProof/>
              <w:sz w:val="18"/>
              <w:szCs w:val="18"/>
              <w:lang w:eastAsia="es-CO"/>
            </w:rPr>
            <w:fldChar w:fldCharType="begin"/>
          </w:r>
          <w:r w:rsidR="00365BF1">
            <w:rPr>
              <w:noProof/>
              <w:sz w:val="18"/>
              <w:szCs w:val="18"/>
              <w:lang w:eastAsia="es-CO"/>
            </w:rPr>
            <w:instrText xml:space="preserve"> PAGE  \* Arabic  \* MERGEFORMAT </w:instrText>
          </w:r>
          <w:r w:rsidR="00365BF1">
            <w:rPr>
              <w:noProof/>
              <w:sz w:val="18"/>
              <w:szCs w:val="18"/>
              <w:lang w:eastAsia="es-CO"/>
            </w:rPr>
            <w:fldChar w:fldCharType="separate"/>
          </w:r>
          <w:r w:rsidR="0092020C">
            <w:rPr>
              <w:noProof/>
              <w:sz w:val="18"/>
              <w:szCs w:val="18"/>
              <w:lang w:eastAsia="es-CO"/>
            </w:rPr>
            <w:t>4</w:t>
          </w:r>
          <w:r w:rsidR="00365BF1">
            <w:rPr>
              <w:noProof/>
              <w:sz w:val="18"/>
              <w:szCs w:val="18"/>
              <w:lang w:eastAsia="es-CO"/>
            </w:rPr>
            <w:fldChar w:fldCharType="end"/>
          </w:r>
          <w:r w:rsidR="00365BF1">
            <w:rPr>
              <w:noProof/>
              <w:sz w:val="18"/>
              <w:szCs w:val="18"/>
              <w:lang w:eastAsia="es-CO"/>
            </w:rPr>
            <w:t>DE</w:t>
          </w:r>
          <w:r w:rsidR="003E768E">
            <w:rPr>
              <w:noProof/>
              <w:sz w:val="18"/>
              <w:szCs w:val="18"/>
              <w:lang w:eastAsia="es-CO"/>
            </w:rPr>
            <w:fldChar w:fldCharType="begin"/>
          </w:r>
          <w:r w:rsidR="003E768E">
            <w:rPr>
              <w:noProof/>
              <w:sz w:val="18"/>
              <w:szCs w:val="18"/>
              <w:lang w:eastAsia="es-CO"/>
            </w:rPr>
            <w:instrText xml:space="preserve"> SECTIONPAGES  \* Arabic  \* MERGEFORMAT </w:instrText>
          </w:r>
          <w:r w:rsidR="003E768E">
            <w:rPr>
              <w:noProof/>
              <w:sz w:val="18"/>
              <w:szCs w:val="18"/>
              <w:lang w:eastAsia="es-CO"/>
            </w:rPr>
            <w:fldChar w:fldCharType="separate"/>
          </w:r>
          <w:r w:rsidR="0092020C">
            <w:rPr>
              <w:noProof/>
              <w:sz w:val="18"/>
              <w:szCs w:val="18"/>
              <w:lang w:eastAsia="es-CO"/>
            </w:rPr>
            <w:t>4</w:t>
          </w:r>
          <w:r w:rsidR="003E768E">
            <w:rPr>
              <w:noProof/>
              <w:sz w:val="18"/>
              <w:szCs w:val="18"/>
              <w:lang w:eastAsia="es-CO"/>
            </w:rPr>
            <w:fldChar w:fldCharType="end"/>
          </w:r>
          <w:r w:rsidR="00365BF1" w:rsidRPr="00B26CCE">
            <w:rPr>
              <w:noProof/>
              <w:sz w:val="18"/>
              <w:szCs w:val="18"/>
              <w:lang w:eastAsia="es-CO"/>
            </w:rPr>
            <w:t xml:space="preserve"> </w:t>
          </w:r>
        </w:p>
      </w:tc>
      <w:tc>
        <w:tcPr>
          <w:tcW w:w="1209" w:type="dxa"/>
          <w:vMerge/>
        </w:tcPr>
        <w:p w14:paraId="61C1F503" w14:textId="77777777" w:rsidR="00B26CCE" w:rsidRDefault="00B26CCE" w:rsidP="0098684E">
          <w:pPr>
            <w:pStyle w:val="Encabezado"/>
            <w:rPr>
              <w:noProof/>
              <w:lang w:eastAsia="es-CO"/>
            </w:rPr>
          </w:pPr>
        </w:p>
      </w:tc>
    </w:tr>
  </w:tbl>
  <w:p w14:paraId="2909B785" w14:textId="77777777" w:rsidR="00D27F26" w:rsidRDefault="00D27F26" w:rsidP="0098684E">
    <w:pPr>
      <w:pStyle w:val="Encabezado"/>
      <w:rPr>
        <w:rFonts w:ascii="Arial" w:hAnsi="Arial" w:cs="Arial"/>
        <w:b/>
        <w:sz w:val="18"/>
        <w:szCs w:val="18"/>
      </w:rPr>
    </w:pPr>
  </w:p>
  <w:p w14:paraId="74D22BB3" w14:textId="77777777" w:rsidR="00D27F26" w:rsidRDefault="00D27F26" w:rsidP="00FC6C4B">
    <w:pPr>
      <w:pStyle w:val="Encabezado"/>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654E"/>
    <w:multiLevelType w:val="hybridMultilevel"/>
    <w:tmpl w:val="7C240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2E5DBA"/>
    <w:multiLevelType w:val="hybridMultilevel"/>
    <w:tmpl w:val="2376D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4AD584B"/>
    <w:multiLevelType w:val="hybridMultilevel"/>
    <w:tmpl w:val="10C00DA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3" w15:restartNumberingAfterBreak="0">
    <w:nsid w:val="518D6452"/>
    <w:multiLevelType w:val="hybridMultilevel"/>
    <w:tmpl w:val="B6AEA3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5D87E91"/>
    <w:multiLevelType w:val="hybridMultilevel"/>
    <w:tmpl w:val="C5F85E4A"/>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974AC4"/>
    <w:multiLevelType w:val="hybridMultilevel"/>
    <w:tmpl w:val="C74E7C3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DE1A16"/>
    <w:multiLevelType w:val="hybridMultilevel"/>
    <w:tmpl w:val="DC3EC592"/>
    <w:lvl w:ilvl="0" w:tplc="240A0001">
      <w:start w:val="1"/>
      <w:numFmt w:val="bullet"/>
      <w:lvlText w:val=""/>
      <w:lvlJc w:val="left"/>
      <w:pPr>
        <w:tabs>
          <w:tab w:val="num" w:pos="1953"/>
        </w:tabs>
        <w:ind w:left="1953" w:hanging="360"/>
      </w:pPr>
      <w:rPr>
        <w:rFonts w:ascii="Symbol" w:hAnsi="Symbol" w:hint="default"/>
      </w:rPr>
    </w:lvl>
    <w:lvl w:ilvl="1" w:tplc="3702A8E8">
      <w:start w:val="1"/>
      <w:numFmt w:val="decimal"/>
      <w:lvlText w:val="%2."/>
      <w:lvlJc w:val="left"/>
      <w:pPr>
        <w:tabs>
          <w:tab w:val="num" w:pos="2673"/>
        </w:tabs>
        <w:ind w:left="2673" w:hanging="360"/>
      </w:pPr>
    </w:lvl>
    <w:lvl w:ilvl="2" w:tplc="58E4817A">
      <w:start w:val="1"/>
      <w:numFmt w:val="decimal"/>
      <w:lvlText w:val="%3."/>
      <w:lvlJc w:val="left"/>
      <w:pPr>
        <w:tabs>
          <w:tab w:val="num" w:pos="3393"/>
        </w:tabs>
        <w:ind w:left="3393" w:hanging="360"/>
      </w:pPr>
    </w:lvl>
    <w:lvl w:ilvl="3" w:tplc="C540B02A">
      <w:start w:val="1"/>
      <w:numFmt w:val="decimal"/>
      <w:lvlText w:val="%4."/>
      <w:lvlJc w:val="left"/>
      <w:pPr>
        <w:tabs>
          <w:tab w:val="num" w:pos="4113"/>
        </w:tabs>
        <w:ind w:left="4113" w:hanging="360"/>
      </w:pPr>
    </w:lvl>
    <w:lvl w:ilvl="4" w:tplc="AFDE60E2">
      <w:start w:val="1"/>
      <w:numFmt w:val="decimal"/>
      <w:lvlText w:val="%5."/>
      <w:lvlJc w:val="left"/>
      <w:pPr>
        <w:tabs>
          <w:tab w:val="num" w:pos="4833"/>
        </w:tabs>
        <w:ind w:left="4833" w:hanging="360"/>
      </w:pPr>
    </w:lvl>
    <w:lvl w:ilvl="5" w:tplc="4EAA2D1E">
      <w:start w:val="1"/>
      <w:numFmt w:val="decimal"/>
      <w:lvlText w:val="%6."/>
      <w:lvlJc w:val="left"/>
      <w:pPr>
        <w:tabs>
          <w:tab w:val="num" w:pos="5553"/>
        </w:tabs>
        <w:ind w:left="5553" w:hanging="360"/>
      </w:pPr>
    </w:lvl>
    <w:lvl w:ilvl="6" w:tplc="2564ED16">
      <w:start w:val="1"/>
      <w:numFmt w:val="decimal"/>
      <w:lvlText w:val="%7."/>
      <w:lvlJc w:val="left"/>
      <w:pPr>
        <w:tabs>
          <w:tab w:val="num" w:pos="6273"/>
        </w:tabs>
        <w:ind w:left="6273" w:hanging="360"/>
      </w:pPr>
    </w:lvl>
    <w:lvl w:ilvl="7" w:tplc="E40AD95C">
      <w:start w:val="1"/>
      <w:numFmt w:val="decimal"/>
      <w:lvlText w:val="%8."/>
      <w:lvlJc w:val="left"/>
      <w:pPr>
        <w:tabs>
          <w:tab w:val="num" w:pos="6993"/>
        </w:tabs>
        <w:ind w:left="6993" w:hanging="360"/>
      </w:pPr>
    </w:lvl>
    <w:lvl w:ilvl="8" w:tplc="4D9A9338">
      <w:start w:val="1"/>
      <w:numFmt w:val="decimal"/>
      <w:lvlText w:val="%9."/>
      <w:lvlJc w:val="left"/>
      <w:pPr>
        <w:tabs>
          <w:tab w:val="num" w:pos="7713"/>
        </w:tabs>
        <w:ind w:left="7713" w:hanging="360"/>
      </w:pPr>
    </w:lvl>
  </w:abstractNum>
  <w:abstractNum w:abstractNumId="7" w15:restartNumberingAfterBreak="0">
    <w:nsid w:val="5F3D62AB"/>
    <w:multiLevelType w:val="hybridMultilevel"/>
    <w:tmpl w:val="11344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42820AF"/>
    <w:multiLevelType w:val="hybridMultilevel"/>
    <w:tmpl w:val="3DCC0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1D6380"/>
    <w:multiLevelType w:val="hybridMultilevel"/>
    <w:tmpl w:val="308AAA8A"/>
    <w:lvl w:ilvl="0" w:tplc="722A1B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74B63A8A"/>
    <w:multiLevelType w:val="hybridMultilevel"/>
    <w:tmpl w:val="E5E65C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9D418A1"/>
    <w:multiLevelType w:val="hybridMultilevel"/>
    <w:tmpl w:val="2376D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793B1C"/>
    <w:multiLevelType w:val="hybridMultilevel"/>
    <w:tmpl w:val="D7509A42"/>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AF00AD5"/>
    <w:multiLevelType w:val="hybridMultilevel"/>
    <w:tmpl w:val="1034F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13"/>
  </w:num>
  <w:num w:numId="5">
    <w:abstractNumId w:val="3"/>
  </w:num>
  <w:num w:numId="6">
    <w:abstractNumId w:val="11"/>
  </w:num>
  <w:num w:numId="7">
    <w:abstractNumId w:val="7"/>
  </w:num>
  <w:num w:numId="8">
    <w:abstractNumId w:val="1"/>
  </w:num>
  <w:num w:numId="9">
    <w:abstractNumId w:val="4"/>
  </w:num>
  <w:num w:numId="10">
    <w:abstractNumId w:val="12"/>
  </w:num>
  <w:num w:numId="11">
    <w:abstractNumId w:val="8"/>
  </w:num>
  <w:num w:numId="12">
    <w:abstractNumId w:val="10"/>
  </w:num>
  <w:num w:numId="13">
    <w:abstractNumId w:val="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4F"/>
    <w:rsid w:val="00001218"/>
    <w:rsid w:val="00010CE3"/>
    <w:rsid w:val="00022891"/>
    <w:rsid w:val="00041D34"/>
    <w:rsid w:val="000841D7"/>
    <w:rsid w:val="000915D8"/>
    <w:rsid w:val="00091686"/>
    <w:rsid w:val="000B1C33"/>
    <w:rsid w:val="000B4389"/>
    <w:rsid w:val="000C27DB"/>
    <w:rsid w:val="000C2EC9"/>
    <w:rsid w:val="000C3486"/>
    <w:rsid w:val="000C4EC1"/>
    <w:rsid w:val="000C7085"/>
    <w:rsid w:val="000D389A"/>
    <w:rsid w:val="000E76CF"/>
    <w:rsid w:val="000F52EC"/>
    <w:rsid w:val="000F6C88"/>
    <w:rsid w:val="00120518"/>
    <w:rsid w:val="00124737"/>
    <w:rsid w:val="00127B37"/>
    <w:rsid w:val="001304BC"/>
    <w:rsid w:val="00130C7F"/>
    <w:rsid w:val="00137AD5"/>
    <w:rsid w:val="00151683"/>
    <w:rsid w:val="00156D87"/>
    <w:rsid w:val="00170682"/>
    <w:rsid w:val="00193D9E"/>
    <w:rsid w:val="00195901"/>
    <w:rsid w:val="001A7E69"/>
    <w:rsid w:val="001B2C5F"/>
    <w:rsid w:val="001E32B4"/>
    <w:rsid w:val="001E6768"/>
    <w:rsid w:val="00234F82"/>
    <w:rsid w:val="00250184"/>
    <w:rsid w:val="00257BEE"/>
    <w:rsid w:val="00270BE4"/>
    <w:rsid w:val="00274BB2"/>
    <w:rsid w:val="00291260"/>
    <w:rsid w:val="002B6A9D"/>
    <w:rsid w:val="002C028F"/>
    <w:rsid w:val="002E544F"/>
    <w:rsid w:val="002F3066"/>
    <w:rsid w:val="00304AC3"/>
    <w:rsid w:val="003126B2"/>
    <w:rsid w:val="00327182"/>
    <w:rsid w:val="00334624"/>
    <w:rsid w:val="0034197B"/>
    <w:rsid w:val="00350CB5"/>
    <w:rsid w:val="00351952"/>
    <w:rsid w:val="00365BF1"/>
    <w:rsid w:val="00370FAB"/>
    <w:rsid w:val="00381226"/>
    <w:rsid w:val="003A3100"/>
    <w:rsid w:val="003B02FE"/>
    <w:rsid w:val="003B08DC"/>
    <w:rsid w:val="003B3C57"/>
    <w:rsid w:val="003C0290"/>
    <w:rsid w:val="003E0872"/>
    <w:rsid w:val="003E768E"/>
    <w:rsid w:val="00402DE2"/>
    <w:rsid w:val="00435387"/>
    <w:rsid w:val="004619C9"/>
    <w:rsid w:val="00475373"/>
    <w:rsid w:val="004B46DF"/>
    <w:rsid w:val="004B6289"/>
    <w:rsid w:val="004C1546"/>
    <w:rsid w:val="004C4CC4"/>
    <w:rsid w:val="004E2AA2"/>
    <w:rsid w:val="004F103D"/>
    <w:rsid w:val="00501090"/>
    <w:rsid w:val="005060AF"/>
    <w:rsid w:val="00512771"/>
    <w:rsid w:val="00520983"/>
    <w:rsid w:val="00556CE1"/>
    <w:rsid w:val="00560A76"/>
    <w:rsid w:val="005814DD"/>
    <w:rsid w:val="0059184B"/>
    <w:rsid w:val="0059391D"/>
    <w:rsid w:val="0059433E"/>
    <w:rsid w:val="0059462D"/>
    <w:rsid w:val="005A44ED"/>
    <w:rsid w:val="005E3235"/>
    <w:rsid w:val="005E6128"/>
    <w:rsid w:val="006015C7"/>
    <w:rsid w:val="00606793"/>
    <w:rsid w:val="00622BDB"/>
    <w:rsid w:val="00624F83"/>
    <w:rsid w:val="00670322"/>
    <w:rsid w:val="006B51D3"/>
    <w:rsid w:val="006B5A0C"/>
    <w:rsid w:val="006B6729"/>
    <w:rsid w:val="006D317E"/>
    <w:rsid w:val="006F33A7"/>
    <w:rsid w:val="00700701"/>
    <w:rsid w:val="00706DA1"/>
    <w:rsid w:val="0071665B"/>
    <w:rsid w:val="00721586"/>
    <w:rsid w:val="007237D2"/>
    <w:rsid w:val="00724D91"/>
    <w:rsid w:val="00725B70"/>
    <w:rsid w:val="007530F6"/>
    <w:rsid w:val="00776C44"/>
    <w:rsid w:val="00787ECD"/>
    <w:rsid w:val="007A119B"/>
    <w:rsid w:val="007B1FF0"/>
    <w:rsid w:val="00834F4C"/>
    <w:rsid w:val="00871533"/>
    <w:rsid w:val="00873CD1"/>
    <w:rsid w:val="00882BC8"/>
    <w:rsid w:val="00890F61"/>
    <w:rsid w:val="008B40C7"/>
    <w:rsid w:val="008B4375"/>
    <w:rsid w:val="008B5AB8"/>
    <w:rsid w:val="0092020C"/>
    <w:rsid w:val="00923F56"/>
    <w:rsid w:val="00934D87"/>
    <w:rsid w:val="00935951"/>
    <w:rsid w:val="00944F27"/>
    <w:rsid w:val="00952515"/>
    <w:rsid w:val="00977C95"/>
    <w:rsid w:val="009818C6"/>
    <w:rsid w:val="0098557A"/>
    <w:rsid w:val="0098684E"/>
    <w:rsid w:val="009A2658"/>
    <w:rsid w:val="009B2252"/>
    <w:rsid w:val="009C68C2"/>
    <w:rsid w:val="009F0BFD"/>
    <w:rsid w:val="00A00560"/>
    <w:rsid w:val="00A14B34"/>
    <w:rsid w:val="00A26DAB"/>
    <w:rsid w:val="00A36C5C"/>
    <w:rsid w:val="00A7275B"/>
    <w:rsid w:val="00A7585E"/>
    <w:rsid w:val="00A80CB0"/>
    <w:rsid w:val="00A8377E"/>
    <w:rsid w:val="00A8567A"/>
    <w:rsid w:val="00A95B67"/>
    <w:rsid w:val="00AA04E1"/>
    <w:rsid w:val="00AB0487"/>
    <w:rsid w:val="00AB4FF1"/>
    <w:rsid w:val="00AE0167"/>
    <w:rsid w:val="00AF2DEA"/>
    <w:rsid w:val="00B04724"/>
    <w:rsid w:val="00B224FF"/>
    <w:rsid w:val="00B26CCE"/>
    <w:rsid w:val="00B3672A"/>
    <w:rsid w:val="00B42864"/>
    <w:rsid w:val="00B50FCE"/>
    <w:rsid w:val="00B574A0"/>
    <w:rsid w:val="00B6222B"/>
    <w:rsid w:val="00B700C3"/>
    <w:rsid w:val="00B72C77"/>
    <w:rsid w:val="00B83DCC"/>
    <w:rsid w:val="00B9225F"/>
    <w:rsid w:val="00BA1E95"/>
    <w:rsid w:val="00BA365E"/>
    <w:rsid w:val="00BA7420"/>
    <w:rsid w:val="00BC57C3"/>
    <w:rsid w:val="00BD6C96"/>
    <w:rsid w:val="00BE3347"/>
    <w:rsid w:val="00BE725F"/>
    <w:rsid w:val="00BF3D57"/>
    <w:rsid w:val="00BF5E9C"/>
    <w:rsid w:val="00C25276"/>
    <w:rsid w:val="00C2677D"/>
    <w:rsid w:val="00C35384"/>
    <w:rsid w:val="00C40B9F"/>
    <w:rsid w:val="00C42C7A"/>
    <w:rsid w:val="00C447B2"/>
    <w:rsid w:val="00C5023C"/>
    <w:rsid w:val="00C6053A"/>
    <w:rsid w:val="00C701A4"/>
    <w:rsid w:val="00C719C2"/>
    <w:rsid w:val="00CA0696"/>
    <w:rsid w:val="00CA2383"/>
    <w:rsid w:val="00CA31B5"/>
    <w:rsid w:val="00CD5630"/>
    <w:rsid w:val="00CE7813"/>
    <w:rsid w:val="00D24B95"/>
    <w:rsid w:val="00D27F26"/>
    <w:rsid w:val="00D35A60"/>
    <w:rsid w:val="00D4250B"/>
    <w:rsid w:val="00D44DEF"/>
    <w:rsid w:val="00D97E33"/>
    <w:rsid w:val="00DA02E6"/>
    <w:rsid w:val="00DF3408"/>
    <w:rsid w:val="00E516D2"/>
    <w:rsid w:val="00E5543D"/>
    <w:rsid w:val="00E56FA9"/>
    <w:rsid w:val="00E7675B"/>
    <w:rsid w:val="00E859C5"/>
    <w:rsid w:val="00E93B0C"/>
    <w:rsid w:val="00E94261"/>
    <w:rsid w:val="00EC5169"/>
    <w:rsid w:val="00EE5CA7"/>
    <w:rsid w:val="00F01ACA"/>
    <w:rsid w:val="00F022CF"/>
    <w:rsid w:val="00F22C36"/>
    <w:rsid w:val="00F30A25"/>
    <w:rsid w:val="00F35501"/>
    <w:rsid w:val="00F62E21"/>
    <w:rsid w:val="00F64FE7"/>
    <w:rsid w:val="00F96531"/>
    <w:rsid w:val="00FB2076"/>
    <w:rsid w:val="00FC6C4B"/>
    <w:rsid w:val="00FD2322"/>
    <w:rsid w:val="00FD4628"/>
    <w:rsid w:val="00FD4A77"/>
    <w:rsid w:val="00FE060F"/>
    <w:rsid w:val="00FF366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D204E"/>
  <w15:docId w15:val="{7DF4D8EA-743B-4BF9-937F-9450CD3C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4F"/>
    <w:pPr>
      <w:spacing w:after="200" w:line="276" w:lineRule="auto"/>
    </w:pPr>
    <w:rPr>
      <w:rFonts w:ascii="Calibri" w:eastAsia="Calibri" w:hAnsi="Calibri" w:cs="Times New Roman"/>
    </w:rPr>
  </w:style>
  <w:style w:type="paragraph" w:styleId="Ttulo6">
    <w:name w:val="heading 6"/>
    <w:basedOn w:val="Normal"/>
    <w:next w:val="Normal"/>
    <w:link w:val="Ttulo6Car"/>
    <w:qFormat/>
    <w:rsid w:val="002E544F"/>
    <w:pPr>
      <w:spacing w:before="240" w:after="60" w:line="240" w:lineRule="auto"/>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2E544F"/>
    <w:rPr>
      <w:rFonts w:ascii="Times New Roman" w:eastAsia="Times New Roman" w:hAnsi="Times New Roman" w:cs="Times New Roman"/>
      <w:b/>
      <w:bCs/>
      <w:lang w:val="es-ES" w:eastAsia="es-ES"/>
    </w:rPr>
  </w:style>
  <w:style w:type="paragraph" w:styleId="Encabezado">
    <w:name w:val="header"/>
    <w:basedOn w:val="Normal"/>
    <w:link w:val="EncabezadoCar"/>
    <w:unhideWhenUsed/>
    <w:rsid w:val="002E544F"/>
    <w:pPr>
      <w:tabs>
        <w:tab w:val="center" w:pos="4419"/>
        <w:tab w:val="right" w:pos="8838"/>
      </w:tabs>
      <w:spacing w:after="0" w:line="240" w:lineRule="auto"/>
    </w:pPr>
  </w:style>
  <w:style w:type="character" w:customStyle="1" w:styleId="EncabezadoCar">
    <w:name w:val="Encabezado Car"/>
    <w:basedOn w:val="Fuentedeprrafopredeter"/>
    <w:link w:val="Encabezado"/>
    <w:rsid w:val="002E544F"/>
    <w:rPr>
      <w:rFonts w:ascii="Calibri" w:eastAsia="Calibri" w:hAnsi="Calibri" w:cs="Times New Roman"/>
    </w:rPr>
  </w:style>
  <w:style w:type="paragraph" w:styleId="NormalWeb">
    <w:name w:val="Normal (Web)"/>
    <w:basedOn w:val="Normal"/>
    <w:unhideWhenUsed/>
    <w:rsid w:val="002E544F"/>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
    <w:name w:val="Body Text"/>
    <w:basedOn w:val="Normal"/>
    <w:link w:val="TextoindependienteCar"/>
    <w:uiPriority w:val="99"/>
    <w:unhideWhenUsed/>
    <w:rsid w:val="002E544F"/>
    <w:pPr>
      <w:spacing w:before="100" w:beforeAutospacing="1" w:after="100" w:afterAutospacing="1" w:line="240" w:lineRule="auto"/>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uiPriority w:val="99"/>
    <w:rsid w:val="002E544F"/>
    <w:rPr>
      <w:rFonts w:ascii="Times New Roman" w:eastAsia="Times New Roman" w:hAnsi="Times New Roman" w:cs="Times New Roman"/>
      <w:sz w:val="24"/>
      <w:szCs w:val="24"/>
    </w:rPr>
  </w:style>
  <w:style w:type="paragraph" w:styleId="Sangra2detindependiente">
    <w:name w:val="Body Text Indent 2"/>
    <w:basedOn w:val="Normal"/>
    <w:link w:val="Sangra2detindependienteCar"/>
    <w:uiPriority w:val="99"/>
    <w:unhideWhenUsed/>
    <w:rsid w:val="002E544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E544F"/>
    <w:rPr>
      <w:rFonts w:ascii="Calibri" w:eastAsia="Calibri" w:hAnsi="Calibri" w:cs="Times New Roman"/>
    </w:rPr>
  </w:style>
  <w:style w:type="paragraph" w:styleId="Lista">
    <w:name w:val="List"/>
    <w:basedOn w:val="Normal"/>
    <w:rsid w:val="002E544F"/>
    <w:pPr>
      <w:spacing w:after="0" w:line="240" w:lineRule="auto"/>
      <w:ind w:left="283" w:hanging="283"/>
      <w:contextualSpacing/>
    </w:pPr>
    <w:rPr>
      <w:rFonts w:ascii="Times New Roman" w:eastAsia="Times New Roman" w:hAnsi="Times New Roman"/>
      <w:sz w:val="24"/>
      <w:szCs w:val="24"/>
      <w:lang w:eastAsia="es-CO"/>
    </w:rPr>
  </w:style>
  <w:style w:type="paragraph" w:styleId="Continuarlista">
    <w:name w:val="List Continue"/>
    <w:basedOn w:val="Normal"/>
    <w:rsid w:val="002E544F"/>
    <w:pPr>
      <w:spacing w:after="120" w:line="240" w:lineRule="auto"/>
      <w:ind w:left="283"/>
      <w:contextualSpacing/>
    </w:pPr>
    <w:rPr>
      <w:rFonts w:ascii="Times New Roman" w:eastAsia="Times New Roman" w:hAnsi="Times New Roman"/>
      <w:sz w:val="24"/>
      <w:szCs w:val="24"/>
      <w:lang w:eastAsia="es-CO"/>
    </w:rPr>
  </w:style>
  <w:style w:type="paragraph" w:styleId="Prrafodelista">
    <w:name w:val="List Paragraph"/>
    <w:basedOn w:val="Normal"/>
    <w:uiPriority w:val="34"/>
    <w:qFormat/>
    <w:rsid w:val="002E544F"/>
    <w:pPr>
      <w:ind w:left="720"/>
      <w:contextualSpacing/>
    </w:pPr>
  </w:style>
  <w:style w:type="character" w:customStyle="1" w:styleId="apple-converted-space">
    <w:name w:val="apple-converted-space"/>
    <w:basedOn w:val="Fuentedeprrafopredeter"/>
    <w:rsid w:val="00130C7F"/>
  </w:style>
  <w:style w:type="paragraph" w:styleId="Piedepgina">
    <w:name w:val="footer"/>
    <w:basedOn w:val="Normal"/>
    <w:link w:val="PiedepginaCar"/>
    <w:unhideWhenUsed/>
    <w:rsid w:val="0098684E"/>
    <w:pPr>
      <w:tabs>
        <w:tab w:val="center" w:pos="4419"/>
        <w:tab w:val="right" w:pos="8838"/>
      </w:tabs>
      <w:spacing w:after="0" w:line="240" w:lineRule="auto"/>
    </w:pPr>
  </w:style>
  <w:style w:type="character" w:customStyle="1" w:styleId="PiedepginaCar">
    <w:name w:val="Pie de página Car"/>
    <w:basedOn w:val="Fuentedeprrafopredeter"/>
    <w:link w:val="Piedepgina"/>
    <w:rsid w:val="0098684E"/>
    <w:rPr>
      <w:rFonts w:ascii="Calibri" w:eastAsia="Calibri" w:hAnsi="Calibri" w:cs="Times New Roman"/>
    </w:rPr>
  </w:style>
  <w:style w:type="paragraph" w:styleId="z-Finaldelformulario">
    <w:name w:val="HTML Bottom of Form"/>
    <w:basedOn w:val="Normal"/>
    <w:next w:val="Normal"/>
    <w:link w:val="z-FinaldelformularioCar"/>
    <w:hidden/>
    <w:rsid w:val="004C154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FinaldelformularioCar">
    <w:name w:val="z-Final del formulario Car"/>
    <w:basedOn w:val="Fuentedeprrafopredeter"/>
    <w:link w:val="z-Finaldelformulario"/>
    <w:rsid w:val="004C1546"/>
    <w:rPr>
      <w:rFonts w:ascii="Arial" w:eastAsia="Times New Roman" w:hAnsi="Arial" w:cs="Arial"/>
      <w:vanish/>
      <w:sz w:val="16"/>
      <w:szCs w:val="16"/>
      <w:lang w:val="en-US"/>
    </w:rPr>
  </w:style>
  <w:style w:type="paragraph" w:styleId="Textodeglobo">
    <w:name w:val="Balloon Text"/>
    <w:basedOn w:val="Normal"/>
    <w:link w:val="TextodegloboCar"/>
    <w:uiPriority w:val="99"/>
    <w:semiHidden/>
    <w:unhideWhenUsed/>
    <w:rsid w:val="00FE06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60F"/>
    <w:rPr>
      <w:rFonts w:ascii="Segoe UI" w:eastAsia="Calibri" w:hAnsi="Segoe UI" w:cs="Segoe UI"/>
      <w:sz w:val="18"/>
      <w:szCs w:val="18"/>
    </w:rPr>
  </w:style>
  <w:style w:type="table" w:styleId="Tablaconcuadrcula">
    <w:name w:val="Table Grid"/>
    <w:basedOn w:val="Tablanormal"/>
    <w:uiPriority w:val="39"/>
    <w:rsid w:val="0059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959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8283">
      <w:bodyDiv w:val="1"/>
      <w:marLeft w:val="0"/>
      <w:marRight w:val="0"/>
      <w:marTop w:val="0"/>
      <w:marBottom w:val="0"/>
      <w:divBdr>
        <w:top w:val="none" w:sz="0" w:space="0" w:color="auto"/>
        <w:left w:val="none" w:sz="0" w:space="0" w:color="auto"/>
        <w:bottom w:val="none" w:sz="0" w:space="0" w:color="auto"/>
        <w:right w:val="none" w:sz="0" w:space="0" w:color="auto"/>
      </w:divBdr>
    </w:div>
    <w:div w:id="439107692">
      <w:bodyDiv w:val="1"/>
      <w:marLeft w:val="0"/>
      <w:marRight w:val="0"/>
      <w:marTop w:val="0"/>
      <w:marBottom w:val="0"/>
      <w:divBdr>
        <w:top w:val="none" w:sz="0" w:space="0" w:color="auto"/>
        <w:left w:val="none" w:sz="0" w:space="0" w:color="auto"/>
        <w:bottom w:val="none" w:sz="0" w:space="0" w:color="auto"/>
        <w:right w:val="none" w:sz="0" w:space="0" w:color="auto"/>
      </w:divBdr>
    </w:div>
    <w:div w:id="474840048">
      <w:bodyDiv w:val="1"/>
      <w:marLeft w:val="0"/>
      <w:marRight w:val="0"/>
      <w:marTop w:val="0"/>
      <w:marBottom w:val="0"/>
      <w:divBdr>
        <w:top w:val="none" w:sz="0" w:space="0" w:color="auto"/>
        <w:left w:val="none" w:sz="0" w:space="0" w:color="auto"/>
        <w:bottom w:val="none" w:sz="0" w:space="0" w:color="auto"/>
        <w:right w:val="none" w:sz="0" w:space="0" w:color="auto"/>
      </w:divBdr>
    </w:div>
    <w:div w:id="497843170">
      <w:bodyDiv w:val="1"/>
      <w:marLeft w:val="0"/>
      <w:marRight w:val="0"/>
      <w:marTop w:val="0"/>
      <w:marBottom w:val="0"/>
      <w:divBdr>
        <w:top w:val="none" w:sz="0" w:space="0" w:color="auto"/>
        <w:left w:val="none" w:sz="0" w:space="0" w:color="auto"/>
        <w:bottom w:val="none" w:sz="0" w:space="0" w:color="auto"/>
        <w:right w:val="none" w:sz="0" w:space="0" w:color="auto"/>
      </w:divBdr>
    </w:div>
    <w:div w:id="1015960089">
      <w:bodyDiv w:val="1"/>
      <w:marLeft w:val="0"/>
      <w:marRight w:val="0"/>
      <w:marTop w:val="0"/>
      <w:marBottom w:val="0"/>
      <w:divBdr>
        <w:top w:val="none" w:sz="0" w:space="0" w:color="auto"/>
        <w:left w:val="none" w:sz="0" w:space="0" w:color="auto"/>
        <w:bottom w:val="none" w:sz="0" w:space="0" w:color="auto"/>
        <w:right w:val="none" w:sz="0" w:space="0" w:color="auto"/>
      </w:divBdr>
    </w:div>
    <w:div w:id="1151602193">
      <w:bodyDiv w:val="1"/>
      <w:marLeft w:val="0"/>
      <w:marRight w:val="0"/>
      <w:marTop w:val="0"/>
      <w:marBottom w:val="0"/>
      <w:divBdr>
        <w:top w:val="none" w:sz="0" w:space="0" w:color="auto"/>
        <w:left w:val="none" w:sz="0" w:space="0" w:color="auto"/>
        <w:bottom w:val="none" w:sz="0" w:space="0" w:color="auto"/>
        <w:right w:val="none" w:sz="0" w:space="0" w:color="auto"/>
      </w:divBdr>
    </w:div>
    <w:div w:id="1369600617">
      <w:bodyDiv w:val="1"/>
      <w:marLeft w:val="0"/>
      <w:marRight w:val="0"/>
      <w:marTop w:val="0"/>
      <w:marBottom w:val="0"/>
      <w:divBdr>
        <w:top w:val="none" w:sz="0" w:space="0" w:color="auto"/>
        <w:left w:val="none" w:sz="0" w:space="0" w:color="auto"/>
        <w:bottom w:val="none" w:sz="0" w:space="0" w:color="auto"/>
        <w:right w:val="none" w:sz="0" w:space="0" w:color="auto"/>
      </w:divBdr>
    </w:div>
    <w:div w:id="1447389156">
      <w:bodyDiv w:val="1"/>
      <w:marLeft w:val="0"/>
      <w:marRight w:val="0"/>
      <w:marTop w:val="0"/>
      <w:marBottom w:val="0"/>
      <w:divBdr>
        <w:top w:val="none" w:sz="0" w:space="0" w:color="auto"/>
        <w:left w:val="none" w:sz="0" w:space="0" w:color="auto"/>
        <w:bottom w:val="none" w:sz="0" w:space="0" w:color="auto"/>
        <w:right w:val="none" w:sz="0" w:space="0" w:color="auto"/>
      </w:divBdr>
    </w:div>
    <w:div w:id="1619021617">
      <w:bodyDiv w:val="1"/>
      <w:marLeft w:val="0"/>
      <w:marRight w:val="0"/>
      <w:marTop w:val="0"/>
      <w:marBottom w:val="0"/>
      <w:divBdr>
        <w:top w:val="none" w:sz="0" w:space="0" w:color="auto"/>
        <w:left w:val="none" w:sz="0" w:space="0" w:color="auto"/>
        <w:bottom w:val="none" w:sz="0" w:space="0" w:color="auto"/>
        <w:right w:val="none" w:sz="0" w:space="0" w:color="auto"/>
      </w:divBdr>
    </w:div>
    <w:div w:id="1667438521">
      <w:bodyDiv w:val="1"/>
      <w:marLeft w:val="0"/>
      <w:marRight w:val="0"/>
      <w:marTop w:val="0"/>
      <w:marBottom w:val="0"/>
      <w:divBdr>
        <w:top w:val="none" w:sz="0" w:space="0" w:color="auto"/>
        <w:left w:val="none" w:sz="0" w:space="0" w:color="auto"/>
        <w:bottom w:val="none" w:sz="0" w:space="0" w:color="auto"/>
        <w:right w:val="none" w:sz="0" w:space="0" w:color="auto"/>
      </w:divBdr>
    </w:div>
    <w:div w:id="1856846537">
      <w:bodyDiv w:val="1"/>
      <w:marLeft w:val="0"/>
      <w:marRight w:val="0"/>
      <w:marTop w:val="0"/>
      <w:marBottom w:val="0"/>
      <w:divBdr>
        <w:top w:val="none" w:sz="0" w:space="0" w:color="auto"/>
        <w:left w:val="none" w:sz="0" w:space="0" w:color="auto"/>
        <w:bottom w:val="none" w:sz="0" w:space="0" w:color="auto"/>
        <w:right w:val="none" w:sz="0" w:space="0" w:color="auto"/>
      </w:divBdr>
    </w:div>
    <w:div w:id="1932425897">
      <w:bodyDiv w:val="1"/>
      <w:marLeft w:val="0"/>
      <w:marRight w:val="0"/>
      <w:marTop w:val="0"/>
      <w:marBottom w:val="0"/>
      <w:divBdr>
        <w:top w:val="none" w:sz="0" w:space="0" w:color="auto"/>
        <w:left w:val="none" w:sz="0" w:space="0" w:color="auto"/>
        <w:bottom w:val="none" w:sz="0" w:space="0" w:color="auto"/>
        <w:right w:val="none" w:sz="0" w:space="0" w:color="auto"/>
      </w:divBdr>
    </w:div>
    <w:div w:id="21067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roldisciplinario@ibague.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BF0B0-3856-45C4-B2A1-1D7A51B0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4950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PLANEACION</cp:lastModifiedBy>
  <cp:revision>3</cp:revision>
  <cp:lastPrinted>2018-04-06T15:29:00Z</cp:lastPrinted>
  <dcterms:created xsi:type="dcterms:W3CDTF">2021-12-09T18:25:00Z</dcterms:created>
  <dcterms:modified xsi:type="dcterms:W3CDTF">2021-12-09T17:52:00Z</dcterms:modified>
</cp:coreProperties>
</file>